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1" w:name="proje-bilgi-dokümani"/>
    <w:p>
      <w:pPr>
        <w:pStyle w:val="Heading1"/>
      </w:pPr>
      <w:r>
        <w:t xml:space="preserve">PROJE BİLGİ DOKÜMANI</w:t>
      </w:r>
    </w:p>
    <w:p>
      <w:pPr>
        <w:pStyle w:val="FirstParagraph"/>
      </w:pPr>
      <w:r>
        <w:rPr>
          <w:b/>
          <w:bCs/>
        </w:rPr>
        <w:t xml:space="preserve">KOSGEB Girişimci Destek Programı - İş Geliştirme Desteği (2026 2. Dönem)</w:t>
      </w:r>
    </w:p>
    <w:p>
      <w:pPr>
        <w:pStyle w:val="BodyText"/>
      </w:pPr>
      <w:r>
        <w:rPr>
          <w:b/>
          <w:bCs/>
        </w:rPr>
        <w:t xml:space="preserve">Proje Başlığı:</w:t>
      </w:r>
      <w:r>
        <w:br/>
      </w:r>
      <w:r>
        <w:t xml:space="preserve">Yapay Zeka Tabanlı Tedarik Zinciri Optimizasyon ve Tahmini Bakım Platformu (</w:t>
      </w:r>
      <w:r>
        <w:rPr>
          <w:b/>
          <w:bCs/>
        </w:rPr>
        <w:t xml:space="preserve">ÜretimIQ</w:t>
      </w:r>
      <w:r>
        <w:t xml:space="preserve">)</w:t>
      </w:r>
    </w:p>
    <w:p>
      <w:pPr>
        <w:pStyle w:val="BodyText"/>
      </w:pPr>
      <w:r>
        <w:rPr>
          <w:b/>
          <w:bCs/>
        </w:rPr>
        <w:t xml:space="preserve">Başvuru Sahibi / Girişimci:</w:t>
      </w:r>
      <w:r>
        <w:br/>
      </w:r>
      <w:r>
        <w:t xml:space="preserve">Önder Öztürk (45 yaş, 25.10.1981 doğumlu, İleri Girişimcilik Eğitimi tamamlandı - Sertifika No: KSB01UGE0110965291, 27.05.2023)</w:t>
      </w:r>
    </w:p>
    <w:p>
      <w:pPr>
        <w:pStyle w:val="BodyText"/>
      </w:pPr>
      <w:r>
        <w:rPr>
          <w:b/>
          <w:bCs/>
        </w:rPr>
        <w:t xml:space="preserve">Şirket:</w:t>
      </w:r>
      <w:r>
        <w:br/>
      </w:r>
      <w:r>
        <w:t xml:space="preserve">Kerege Ltd. Şti. (www.kerege.net)</w:t>
      </w:r>
      <w:r>
        <w:br/>
      </w:r>
      <w:r>
        <w:t xml:space="preserve">Kuruluş Tarihi: 05.12.2025 (5 aylık)</w:t>
      </w:r>
      <w:r>
        <w:br/>
      </w:r>
      <w:r>
        <w:t xml:space="preserve">NACE Kodu: 62.01 - Bilgisayar Programlama Faaliyetleri (Bilişim ve AR-GE)</w:t>
      </w:r>
    </w:p>
    <w:p>
      <w:pPr>
        <w:pStyle w:val="BodyText"/>
      </w:pPr>
      <w:r>
        <w:rPr>
          <w:b/>
          <w:bCs/>
        </w:rPr>
        <w:t xml:space="preserve">İletişim:</w:t>
      </w:r>
      <w:r>
        <w:t xml:space="preserve"> </w:t>
      </w:r>
      <w:r>
        <w:t xml:space="preserve">[E-posta ve Telefon Bilgileriniz]</w:t>
      </w:r>
      <w:r>
        <w:br/>
      </w:r>
      <w:r>
        <w:rPr>
          <w:b/>
          <w:bCs/>
        </w:rPr>
        <w:t xml:space="preserve">Tarih:</w:t>
      </w:r>
      <w:r>
        <w:t xml:space="preserve"> </w:t>
      </w:r>
      <w:r>
        <w:t xml:space="preserve">03 Mayıs 2026</w:t>
      </w:r>
    </w:p>
    <w:p>
      <w:r>
        <w:pict>
          <v:rect style="width:0;height:1.5pt" o:hralign="center" o:hrstd="t" o:hr="t"/>
        </w:pict>
      </w:r>
    </w:p>
    <w:bookmarkStart w:id="9" w:name="giriş-ve-iş-fikri"/>
    <w:p>
      <w:pPr>
        <w:pStyle w:val="Heading2"/>
      </w:pPr>
      <w:r>
        <w:t xml:space="preserve">1. Giriş ve İş Fikri</w:t>
      </w:r>
    </w:p>
    <w:p>
      <w:pPr>
        <w:pStyle w:val="FirstParagraph"/>
      </w:pPr>
      <w:r>
        <w:rPr>
          <w:b/>
          <w:bCs/>
        </w:rPr>
        <w:t xml:space="preserve">Kerege Ltd. Şti.</w:t>
      </w:r>
      <w:r>
        <w:t xml:space="preserve"> </w:t>
      </w:r>
      <w:r>
        <w:t xml:space="preserve">bünyesinde geliştirilmekte olan</w:t>
      </w:r>
      <w:r>
        <w:t xml:space="preserve"> </w:t>
      </w:r>
      <w:r>
        <w:rPr>
          <w:b/>
          <w:bCs/>
        </w:rPr>
        <w:t xml:space="preserve">ÜretimIQ</w:t>
      </w:r>
      <w:r>
        <w:t xml:space="preserve">, imalat sektöründeki KOBİ’lerin en kritik sorunlarından olan tedarik zinciri verimsizliği, yüksek stok fireleri, plansız makine duruşları ve manuel planlama kaynaklı maliyet artışlarını Yapay Zeka ve Makine Öğrenmesi teknolojileriyle çözen yenilikçi bir SaaS + Edge Computing platformudur.</w:t>
      </w:r>
    </w:p>
    <w:p>
      <w:pPr>
        <w:pStyle w:val="BodyText"/>
      </w:pPr>
      <w:r>
        <w:t xml:space="preserve">Platform, gerçek zamanlı talep tahmini, öngörülü bakım (predictive maintenance), akıllı envanter yönetimi ve enerji optimizasyonu gibi modüller sunarak üretim tesislerinde %25-35 oranında verim artışı sağlamayı hedeflemektedir.</w:t>
      </w:r>
    </w:p>
    <w:p>
      <w:pPr>
        <w:pStyle w:val="BodyText"/>
      </w:pPr>
      <w:r>
        <w:rPr>
          <w:b/>
          <w:bCs/>
        </w:rPr>
        <w:t xml:space="preserve">Temel Özellikler:</w:t>
      </w:r>
      <w:r>
        <w:t xml:space="preserve"> </w:t>
      </w:r>
      <w:r>
        <w:t xml:space="preserve">- Gerçek zamanlı talep tahmini (%85+ doğruluk hedefi)</w:t>
      </w:r>
      <w:r>
        <w:t xml:space="preserve"> </w:t>
      </w:r>
      <w:r>
        <w:t xml:space="preserve">- Makine arızalarını 2-4 hafta önceden tespit eden öngörülü bakım sistemi</w:t>
      </w:r>
      <w:r>
        <w:t xml:space="preserve"> </w:t>
      </w:r>
      <w:r>
        <w:t xml:space="preserve">- Akıllı envanter optimizasyonu ve tedarikçi öneri motoru</w:t>
      </w:r>
      <w:r>
        <w:t xml:space="preserve"> </w:t>
      </w:r>
      <w:r>
        <w:t xml:space="preserve">- Enerji tüketimi optimizasyonu (sürdürülebilirlik odaklı)</w:t>
      </w:r>
      <w:r>
        <w:t xml:space="preserve"> </w:t>
      </w:r>
      <w:r>
        <w:t xml:space="preserve">- Türkçe doğal dil arayüzü ve Türkiye’ye özgü üretim verileriyle eğitilmiş modeller</w:t>
      </w:r>
    </w:p>
    <w:p>
      <w:pPr>
        <w:pStyle w:val="BodyText"/>
      </w:pPr>
      <w:r>
        <w:rPr>
          <w:b/>
          <w:bCs/>
        </w:rPr>
        <w:t xml:space="preserve">Yenilikçilik ve AR-GE Boyutu:</w:t>
      </w:r>
      <w:r>
        <w:br/>
      </w:r>
      <w:r>
        <w:t xml:space="preserve">Global çözümler genellikle pahalı, yabancı veri setlerine dayalı ve yerel KOBİ ihtiyaçlarına uyumsuzdur. ÜretimIQ,</w:t>
      </w:r>
      <w:r>
        <w:t xml:space="preserve"> </w:t>
      </w:r>
      <w:r>
        <w:rPr>
          <w:b/>
          <w:bCs/>
        </w:rPr>
        <w:t xml:space="preserve">Türkiye imalat sektörü verileriyle eğitilmiş özel makine öğrenmesi modelleri</w:t>
      </w:r>
      <w:r>
        <w:t xml:space="preserve">, edge computing mimarisi ve KOBİ’lere uygun uygun fiyatlı abonelik modeliyle fark yaratmaktadır. Proje kapsamında patent başvurusu planlanmaktadır (özel veri füzyonu ve hibrit tahmin algoritması).</w:t>
      </w:r>
    </w:p>
    <w:p>
      <w:pPr>
        <w:pStyle w:val="BodyText"/>
      </w:pPr>
      <w:r>
        <w:t xml:space="preserve">Bu proje, bilişim (62.01) ve AR-GE (72.19) alanlarını birleştirerek hem yazılım hem de imalat ekosistemine doğrudan katkı sağlamaktadır.</w:t>
      </w:r>
    </w:p>
    <w:bookmarkEnd w:id="9"/>
    <w:bookmarkStart w:id="10" w:name="pazar-analizi-ve-rekabet-durumu"/>
    <w:p>
      <w:pPr>
        <w:pStyle w:val="Heading2"/>
      </w:pPr>
      <w:r>
        <w:t xml:space="preserve">2. Pazar Analizi ve Rekabet Durumu</w:t>
      </w:r>
    </w:p>
    <w:p>
      <w:pPr>
        <w:pStyle w:val="FirstParagraph"/>
      </w:pPr>
      <w:r>
        <w:rPr>
          <w:b/>
          <w:bCs/>
        </w:rPr>
        <w:t xml:space="preserve">Pazar Büyüklüğü ve Potansiyeli:</w:t>
      </w:r>
      <w:r>
        <w:t xml:space="preserve"> </w:t>
      </w:r>
      <w:r>
        <w:t xml:space="preserve">- Türkiye’de yaklaşık 400.000 imalat KOBİ’si faaliyet göstermektedir.</w:t>
      </w:r>
      <w:r>
        <w:t xml:space="preserve"> </w:t>
      </w:r>
      <w:r>
        <w:t xml:space="preserve">- Tedarik zinciri ve üretim optimizasyonu yazılım pazarı yıllık %18-25 büyüme göstermektedir.</w:t>
      </w:r>
      <w:r>
        <w:t xml:space="preserve"> </w:t>
      </w:r>
      <w:r>
        <w:t xml:space="preserve">- Global “Predictive Maintenance” pazarının 2026 itibarıyla 12 milyar USD’yi aştığı, 2030’da 30 milyar USD’ye ulaşacağı öngörülmektedir.</w:t>
      </w:r>
      <w:r>
        <w:t xml:space="preserve"> </w:t>
      </w:r>
      <w:r>
        <w:t xml:space="preserve">- Hedef: İlk 3 yılda Türkiye’de 150+ kurumsal müşteri, 3. yıldan itibaren Almanya ve Polonya başta olmak üzere Avrupa ihracatı.</w:t>
      </w:r>
    </w:p>
    <w:p>
      <w:pPr>
        <w:pStyle w:val="BodyText"/>
      </w:pPr>
      <w:r>
        <w:rPr>
          <w:b/>
          <w:bCs/>
        </w:rPr>
        <w:t xml:space="preserve">Müşteri Acı Noktaları:</w:t>
      </w:r>
      <w:r>
        <w:t xml:space="preserve"> </w:t>
      </w:r>
      <w:r>
        <w:t xml:space="preserve">- Stok fireleri %20-35 seviyesinde</w:t>
      </w:r>
      <w:r>
        <w:t xml:space="preserve"> </w:t>
      </w:r>
      <w:r>
        <w:t xml:space="preserve">- Plansız duruşlar nedeniyle üretimde %5-15 kayıp</w:t>
      </w:r>
      <w:r>
        <w:t xml:space="preserve"> </w:t>
      </w:r>
      <w:r>
        <w:t xml:space="preserve">- Manuel planlama kaynaklı yüksek operasyon maliyeti ve düşük verimlilik</w:t>
      </w:r>
    </w:p>
    <w:p>
      <w:pPr>
        <w:pStyle w:val="BodyText"/>
      </w:pPr>
      <w:r>
        <w:rPr>
          <w:b/>
          <w:bCs/>
        </w:rPr>
        <w:t xml:space="preserve">Rekabet Analizi:</w:t>
      </w:r>
    </w:p>
    <w:tbl>
      <w:tblPr>
        <w:tblStyle w:val="Table"/>
        <w:tblW w:type="pct" w:w="5000"/>
        <w:tblLayout w:type="fixed"/>
        <w:tblLook w:firstRow="1" w:lastRow="0" w:firstColumn="0" w:lastColumn="0" w:noHBand="0" w:noVBand="0" w:val="0020"/>
      </w:tblPr>
      <w:tblGrid>
        <w:gridCol w:w="1900"/>
        <w:gridCol w:w="1056"/>
        <w:gridCol w:w="1584"/>
        <w:gridCol w:w="1689"/>
        <w:gridCol w:w="1689"/>
      </w:tblGrid>
      <w:tr>
        <w:trPr>
          <w:tblHeader w:val="on"/>
        </w:trPr>
        <w:tc>
          <w:tcPr/>
          <w:p>
            <w:pPr>
              <w:pStyle w:val="Compact"/>
            </w:pPr>
            <w:r>
              <w:t xml:space="preserve">Rakip Kategorisi</w:t>
            </w:r>
          </w:p>
        </w:tc>
        <w:tc>
          <w:tcPr/>
          <w:p>
            <w:pPr>
              <w:pStyle w:val="Compact"/>
            </w:pPr>
            <w:r>
              <w:t xml:space="preserve">Örnekler</w:t>
            </w:r>
          </w:p>
        </w:tc>
        <w:tc>
          <w:tcPr/>
          <w:p>
            <w:pPr>
              <w:pStyle w:val="Compact"/>
            </w:pPr>
            <w:r>
              <w:t xml:space="preserve">Güçlü Yönleri</w:t>
            </w:r>
          </w:p>
        </w:tc>
        <w:tc>
          <w:tcPr/>
          <w:p>
            <w:pPr>
              <w:pStyle w:val="Compact"/>
            </w:pPr>
            <w:r>
              <w:t xml:space="preserve">Zayıf Yönleri</w:t>
            </w:r>
          </w:p>
        </w:tc>
        <w:tc>
          <w:tcPr/>
          <w:p>
            <w:pPr>
              <w:pStyle w:val="Compact"/>
            </w:pPr>
            <w:r>
              <w:t xml:space="preserve">Bizim Farkımız</w:t>
            </w:r>
          </w:p>
        </w:tc>
      </w:tr>
      <w:tr>
        <w:tc>
          <w:tcPr/>
          <w:p>
            <w:pPr>
              <w:pStyle w:val="Compact"/>
            </w:pPr>
            <w:r>
              <w:rPr>
                <w:b/>
                <w:bCs/>
              </w:rPr>
              <w:t xml:space="preserve">Global Lider Platformlar</w:t>
            </w:r>
          </w:p>
        </w:tc>
        <w:tc>
          <w:tcPr/>
          <w:p>
            <w:pPr>
              <w:pStyle w:val="Compact"/>
            </w:pPr>
            <w:r>
              <w:t xml:space="preserve">SymphonyAI (SupplyAI), Blue Yonder, SAP IBP, Oracle SCM, IBM Maximo, Microsoft Dynamics 365</w:t>
            </w:r>
          </w:p>
        </w:tc>
        <w:tc>
          <w:tcPr/>
          <w:p>
            <w:pPr>
              <w:pStyle w:val="Compact"/>
            </w:pPr>
            <w:r>
              <w:t xml:space="preserve">Olgun ürün, tam entegrasyon, küresel referans</w:t>
            </w:r>
          </w:p>
        </w:tc>
        <w:tc>
          <w:tcPr/>
          <w:p>
            <w:pPr>
              <w:pStyle w:val="Compact"/>
            </w:pPr>
            <w:r>
              <w:t xml:space="preserve">Yüksek maliyet (yıllık 1M+ TL), ağır implementasyon, KOBİ ölçeğine uygun değil, Türkçe desteği zayıf</w:t>
            </w:r>
          </w:p>
        </w:tc>
        <w:tc>
          <w:tcPr/>
          <w:p>
            <w:pPr>
              <w:pStyle w:val="Compact"/>
            </w:pPr>
            <w:r>
              <w:t xml:space="preserve">KOBİ-merkezli fiyat, hızlı kurulum (haftalar), Türkçe NLP arayüz</w:t>
            </w:r>
          </w:p>
        </w:tc>
      </w:tr>
      <w:tr>
        <w:tc>
          <w:tcPr/>
          <w:p>
            <w:pPr>
              <w:pStyle w:val="Compact"/>
            </w:pPr>
            <w:r>
              <w:rPr>
                <w:b/>
                <w:bCs/>
              </w:rPr>
              <w:t xml:space="preserve">Predictive Maintenance Uzmanları</w:t>
            </w:r>
          </w:p>
        </w:tc>
        <w:tc>
          <w:tcPr/>
          <w:p>
            <w:pPr>
              <w:pStyle w:val="Compact"/>
            </w:pPr>
            <w:r>
              <w:t xml:space="preserve">Augury, Siemens Senseye, GE Predix</w:t>
            </w:r>
          </w:p>
        </w:tc>
        <w:tc>
          <w:tcPr/>
          <w:p>
            <w:pPr>
              <w:pStyle w:val="Compact"/>
            </w:pPr>
            <w:r>
              <w:t xml:space="preserve">Sensör derinliği, sektör know-how</w:t>
            </w:r>
          </w:p>
        </w:tc>
        <w:tc>
          <w:tcPr/>
          <w:p>
            <w:pPr>
              <w:pStyle w:val="Compact"/>
            </w:pPr>
            <w:r>
              <w:t xml:space="preserve">Sadece bakım odaklı, talep/envanter yok, USD bazlı fiyat</w:t>
            </w:r>
          </w:p>
        </w:tc>
        <w:tc>
          <w:tcPr/>
          <w:p>
            <w:pPr>
              <w:pStyle w:val="Compact"/>
            </w:pPr>
            <w:r>
              <w:t xml:space="preserve">Bütünleşik 4 modül (talep + bakım + envanter + enerji), tek platform</w:t>
            </w:r>
          </w:p>
        </w:tc>
      </w:tr>
      <w:tr>
        <w:tc>
          <w:tcPr/>
          <w:p>
            <w:pPr>
              <w:pStyle w:val="Compact"/>
            </w:pPr>
            <w:r>
              <w:rPr>
                <w:b/>
                <w:bCs/>
              </w:rPr>
              <w:t xml:space="preserve">Yerli Tedarik Zinciri Yazılımları</w:t>
            </w:r>
          </w:p>
        </w:tc>
        <w:tc>
          <w:tcPr/>
          <w:p>
            <w:pPr>
              <w:pStyle w:val="Compact"/>
            </w:pPr>
            <w:r>
              <w:t xml:space="preserve">SmartOpt (AI tabanlı uçtan-uca optimizasyon), Datagifta, Corius, Pdata.ai, Xpert Digital</w:t>
            </w:r>
          </w:p>
        </w:tc>
        <w:tc>
          <w:tcPr/>
          <w:p>
            <w:pPr>
              <w:pStyle w:val="Compact"/>
            </w:pPr>
            <w:r>
              <w:t xml:space="preserve">Yerel destek, danışmanlık modeli</w:t>
            </w:r>
          </w:p>
        </w:tc>
        <w:tc>
          <w:tcPr/>
          <w:p>
            <w:pPr>
              <w:pStyle w:val="Compact"/>
            </w:pPr>
            <w:r>
              <w:t xml:space="preserve">Çoğu danışmanlık + özel proje modelinde, tam ürün/SaaS değil; ML modeli derinliği sınırlı</w:t>
            </w:r>
          </w:p>
        </w:tc>
        <w:tc>
          <w:tcPr/>
          <w:p>
            <w:pPr>
              <w:pStyle w:val="Compact"/>
            </w:pPr>
            <w:r>
              <w:t xml:space="preserve">Ürünleştirilmiş SaaS, kendi Türkçe imalat veri seti, edge mimari</w:t>
            </w:r>
          </w:p>
        </w:tc>
      </w:tr>
      <w:tr>
        <w:tc>
          <w:tcPr/>
          <w:p>
            <w:pPr>
              <w:pStyle w:val="Compact"/>
            </w:pPr>
            <w:r>
              <w:rPr>
                <w:b/>
                <w:bCs/>
              </w:rPr>
              <w:t xml:space="preserve">Kamu/Hibrit İnisiyatifler</w:t>
            </w:r>
          </w:p>
        </w:tc>
        <w:tc>
          <w:tcPr/>
          <w:p>
            <w:pPr>
              <w:pStyle w:val="Compact"/>
            </w:pPr>
            <w:r>
              <w:t xml:space="preserve">TİM</w:t>
            </w:r>
            <w:r>
              <w:t xml:space="preserve"> </w:t>
            </w:r>
            <w:r>
              <w:t xml:space="preserve">“Yapay Zeka ile Tedarik Zinciri Optimizasyonu”</w:t>
            </w:r>
            <w:r>
              <w:t xml:space="preserve"> </w:t>
            </w:r>
            <w:r>
              <w:t xml:space="preserve">projesi (İSTKA destekli), AI EDIH Türkiye</w:t>
            </w:r>
          </w:p>
        </w:tc>
        <w:tc>
          <w:tcPr/>
          <w:p>
            <w:pPr>
              <w:pStyle w:val="Compact"/>
            </w:pPr>
            <w:r>
              <w:t xml:space="preserve">Devlet desteği, sektör erişimi</w:t>
            </w:r>
          </w:p>
        </w:tc>
        <w:tc>
          <w:tcPr/>
          <w:p>
            <w:pPr>
              <w:pStyle w:val="Compact"/>
            </w:pPr>
            <w:r>
              <w:t xml:space="preserve">Proje bazlı, ticari ürün değil, ölçeklenmiyor</w:t>
            </w:r>
          </w:p>
        </w:tc>
        <w:tc>
          <w:tcPr/>
          <w:p>
            <w:pPr>
              <w:pStyle w:val="Compact"/>
            </w:pPr>
            <w:r>
              <w:t xml:space="preserve">Sürdürülebilir ticari ürün, abonelik geliri, ihracat odaklı</w:t>
            </w:r>
          </w:p>
        </w:tc>
      </w:tr>
      <w:tr>
        <w:tc>
          <w:tcPr/>
          <w:p>
            <w:pPr>
              <w:pStyle w:val="Compact"/>
            </w:pPr>
            <w:r>
              <w:rPr>
                <w:b/>
                <w:bCs/>
              </w:rPr>
              <w:t xml:space="preserve">Global Çözümlerin Yerel Adaptasyonları</w:t>
            </w:r>
          </w:p>
        </w:tc>
        <w:tc>
          <w:tcPr/>
          <w:p>
            <w:pPr>
              <w:pStyle w:val="Compact"/>
            </w:pPr>
            <w:r>
              <w:t xml:space="preserve">SAP Türkiye, RELEX (Rossmann Türkiye), Omniful, NTT Data</w:t>
            </w:r>
          </w:p>
        </w:tc>
        <w:tc>
          <w:tcPr/>
          <w:p>
            <w:pPr>
              <w:pStyle w:val="Compact"/>
            </w:pPr>
            <w:r>
              <w:t xml:space="preserve">Marka güveni</w:t>
            </w:r>
          </w:p>
        </w:tc>
        <w:tc>
          <w:tcPr/>
          <w:p>
            <w:pPr>
              <w:pStyle w:val="Compact"/>
            </w:pPr>
            <w:r>
              <w:t xml:space="preserve">Lisans + danışmanlık fiyatı KOBİ için yüksek, lokalize değil</w:t>
            </w:r>
          </w:p>
        </w:tc>
        <w:tc>
          <w:tcPr/>
          <w:p>
            <w:pPr>
              <w:pStyle w:val="Compact"/>
            </w:pPr>
            <w:r>
              <w:t xml:space="preserve">Yerli ürün avantajı (KVKK, Türkçe, fiyat)</w:t>
            </w:r>
          </w:p>
        </w:tc>
      </w:tr>
    </w:tbl>
    <w:p>
      <w:pPr>
        <w:pStyle w:val="BodyText"/>
      </w:pPr>
      <w:r>
        <w:rPr>
          <w:b/>
          <w:bCs/>
        </w:rPr>
        <w:t xml:space="preserve">Kerege’nin Rekabet Avantajı (Net Pozisyonlama):</w:t>
      </w:r>
      <w:r>
        <w:t xml:space="preserve"> </w:t>
      </w:r>
      <w:r>
        <w:t xml:space="preserve">-</w:t>
      </w:r>
      <w:r>
        <w:t xml:space="preserve"> </w:t>
      </w:r>
      <w:r>
        <w:rPr>
          <w:b/>
          <w:bCs/>
        </w:rPr>
        <w:t xml:space="preserve">Fiyat:</w:t>
      </w:r>
      <w:r>
        <w:t xml:space="preserve"> </w:t>
      </w:r>
      <w:r>
        <w:t xml:space="preserve">Aylık 2.500-12.000 TL aralığı (global rakiplere göre %70-90 daha uygun)</w:t>
      </w:r>
      <w:r>
        <w:t xml:space="preserve"> </w:t>
      </w:r>
      <w:r>
        <w:t xml:space="preserve">-</w:t>
      </w:r>
      <w:r>
        <w:t xml:space="preserve"> </w:t>
      </w:r>
      <w:r>
        <w:rPr>
          <w:b/>
          <w:bCs/>
        </w:rPr>
        <w:t xml:space="preserve">Hız:</w:t>
      </w:r>
      <w:r>
        <w:t xml:space="preserve"> </w:t>
      </w:r>
      <w:r>
        <w:t xml:space="preserve">6-9 ayda ROI, 2-4 haftada pilot kurulum</w:t>
      </w:r>
      <w:r>
        <w:t xml:space="preserve"> </w:t>
      </w:r>
      <w:r>
        <w:t xml:space="preserve">-</w:t>
      </w:r>
      <w:r>
        <w:t xml:space="preserve"> </w:t>
      </w:r>
      <w:r>
        <w:rPr>
          <w:b/>
          <w:bCs/>
        </w:rPr>
        <w:t xml:space="preserve">Yerellik:</w:t>
      </w:r>
      <w:r>
        <w:t xml:space="preserve"> </w:t>
      </w:r>
      <w:r>
        <w:t xml:space="preserve">Türkiye imalat verisiyle eğitilmiş özel ML modelleri, Türkçe NLP, KVKK uyumlu edge mimari</w:t>
      </w:r>
      <w:r>
        <w:t xml:space="preserve"> </w:t>
      </w:r>
      <w:r>
        <w:t xml:space="preserve">-</w:t>
      </w:r>
      <w:r>
        <w:t xml:space="preserve"> </w:t>
      </w:r>
      <w:r>
        <w:rPr>
          <w:b/>
          <w:bCs/>
        </w:rPr>
        <w:t xml:space="preserve">Bütünsellik:</w:t>
      </w:r>
      <w:r>
        <w:t xml:space="preserve"> </w:t>
      </w:r>
      <w:r>
        <w:t xml:space="preserve">Talep + Bakım + Envanter + Enerji tek platformda (rakipler genelde 1-2 modüle odaklı)</w:t>
      </w:r>
      <w:r>
        <w:t xml:space="preserve"> </w:t>
      </w:r>
      <w:r>
        <w:t xml:space="preserve">-</w:t>
      </w:r>
      <w:r>
        <w:t xml:space="preserve"> </w:t>
      </w:r>
      <w:r>
        <w:rPr>
          <w:b/>
          <w:bCs/>
        </w:rPr>
        <w:t xml:space="preserve">KOBİ-merkezlik:</w:t>
      </w:r>
      <w:r>
        <w:t xml:space="preserve"> </w:t>
      </w:r>
      <w:r>
        <w:t xml:space="preserve">Onboarding ve fiyatlandırma 20-250 çalışanlı işletmelere göre tasarlanmış</w:t>
      </w:r>
    </w:p>
    <w:p>
      <w:pPr>
        <w:pStyle w:val="BodyText"/>
      </w:pPr>
      <w:r>
        <w:rPr>
          <w:b/>
          <w:bCs/>
        </w:rPr>
        <w:t xml:space="preserve">Önemli Strateji Notu:</w:t>
      </w:r>
      <w:r>
        <w:t xml:space="preserve"> </w:t>
      </w:r>
      <w:r>
        <w:t xml:space="preserve">Türkiye pazarında SmartOpt ve TİM/AI EDIH gibi inisiyatiflerin varlığı, pazar talebinin doğrulandığını göstermektedir. Boş alan değil,</w:t>
      </w:r>
      <w:r>
        <w:t xml:space="preserve"> </w:t>
      </w:r>
      <w:r>
        <w:rPr>
          <w:b/>
          <w:bCs/>
        </w:rPr>
        <w:t xml:space="preserve">doğrulanmış ve büyüyen bir pazardayız</w:t>
      </w:r>
      <w:r>
        <w:t xml:space="preserve">. Ancak ürünleştirilmiş, KOBİ ölçeğinde abonelik tabanlı hazır bir yerli SaaS çözümü henüz olgunlaşmamıştır — Kerege bu boşluğu doldurmayı hedeflemektedir.</w:t>
      </w:r>
    </w:p>
    <w:p>
      <w:pPr>
        <w:pStyle w:val="BodyText"/>
      </w:pPr>
      <w:r>
        <w:rPr>
          <w:b/>
          <w:bCs/>
        </w:rPr>
        <w:t xml:space="preserve">SWOT Analizi:</w:t>
      </w:r>
      <w:r>
        <w:t xml:space="preserve"> </w:t>
      </w:r>
      <w:r>
        <w:t xml:space="preserve">Güçlü yönler (deneyimli girişimci, tamamlanmış eğitim, odaklanmış AR-GE), zayıf yönler (yeni şirket), fırsatlar (dijital dönüşüm dalgası, devlet destekleri), tehditler (yoğun rekabet) detaylı olarak</w:t>
      </w:r>
      <w:r>
        <w:t xml:space="preserve"> </w:t>
      </w:r>
      <w:r>
        <w:rPr>
          <w:rStyle w:val="VerbatimChar"/>
        </w:rPr>
        <w:t xml:space="preserve">docs/swot-ve-risk-analizi.md</w:t>
      </w:r>
      <w:r>
        <w:t xml:space="preserve"> </w:t>
      </w:r>
      <w:r>
        <w:t xml:space="preserve">dosyasında 10 maddelik risk yönetim matrisi ile birlikte sunulmaktadır.</w:t>
      </w:r>
    </w:p>
    <w:bookmarkEnd w:id="10"/>
    <w:bookmarkStart w:id="11" w:name="teknik-yaklaşım-ve-ar-ge-süreci-6-8-ay"/>
    <w:p>
      <w:pPr>
        <w:pStyle w:val="Heading2"/>
      </w:pPr>
      <w:r>
        <w:t xml:space="preserve">3. Teknik Yaklaşım ve AR-GE Süreci (6-8 Ay)</w:t>
      </w:r>
    </w:p>
    <w:p>
      <w:pPr>
        <w:pStyle w:val="FirstParagraph"/>
      </w:pPr>
      <w:r>
        <w:rPr>
          <w:b/>
          <w:bCs/>
        </w:rPr>
        <w:t xml:space="preserve">Metodoloji:</w:t>
      </w:r>
      <w:r>
        <w:t xml:space="preserve"> </w:t>
      </w:r>
      <w:r>
        <w:t xml:space="preserve">1.</w:t>
      </w:r>
      <w:r>
        <w:t xml:space="preserve"> </w:t>
      </w:r>
      <w:r>
        <w:rPr>
          <w:b/>
          <w:bCs/>
        </w:rPr>
        <w:t xml:space="preserve">Veri Toplama ve Hazırlık (2 ay):</w:t>
      </w:r>
      <w:r>
        <w:t xml:space="preserve"> </w:t>
      </w:r>
      <w:r>
        <w:t xml:space="preserve">İmalat tesislerinden anonim IoT ve ERP verileriyle zengin Türkçe üretim veri seti oluşturulacaktır.</w:t>
      </w:r>
      <w:r>
        <w:t xml:space="preserve"> </w:t>
      </w:r>
      <w:r>
        <w:t xml:space="preserve">2.</w:t>
      </w:r>
      <w:r>
        <w:t xml:space="preserve"> </w:t>
      </w:r>
      <w:r>
        <w:rPr>
          <w:b/>
          <w:bCs/>
        </w:rPr>
        <w:t xml:space="preserve">Model Geliştirme (4 ay):</w:t>
      </w:r>
      <w:r>
        <w:t xml:space="preserve"> </w:t>
      </w:r>
      <w:r>
        <w:t xml:space="preserve">LSTM, Prophet, Ensemble Learning (Random Forest + XGBoost), Deep Learning modelleri. Türkçe NLP entegrasyonu ile doğal dil komut desteği.</w:t>
      </w:r>
      <w:r>
        <w:t xml:space="preserve"> </w:t>
      </w:r>
      <w:r>
        <w:t xml:space="preserve">3.</w:t>
      </w:r>
      <w:r>
        <w:t xml:space="preserve"> </w:t>
      </w:r>
      <w:r>
        <w:rPr>
          <w:b/>
          <w:bCs/>
        </w:rPr>
        <w:t xml:space="preserve">Platform Geliştirme:</w:t>
      </w:r>
      <w:r>
        <w:t xml:space="preserve"> </w:t>
      </w:r>
      <w:r>
        <w:t xml:space="preserve">React/Next.js frontend, Python FastAPI backend, TensorFlow/PyTorch, Docker + Kubernetes orchestration, AWS/Azure cloud altyapısı.</w:t>
      </w:r>
      <w:r>
        <w:t xml:space="preserve"> </w:t>
      </w:r>
      <w:r>
        <w:t xml:space="preserve">4.</w:t>
      </w:r>
      <w:r>
        <w:t xml:space="preserve"> </w:t>
      </w:r>
      <w:r>
        <w:rPr>
          <w:b/>
          <w:bCs/>
        </w:rPr>
        <w:t xml:space="preserve">Pilot Test ve Validasyon:</w:t>
      </w:r>
      <w:r>
        <w:t xml:space="preserve"> </w:t>
      </w:r>
      <w:r>
        <w:t xml:space="preserve">Gerçek üretim tesislerinde A/B testleri ile %25+ verim artışı doğrulanacaktır.</w:t>
      </w:r>
      <w:r>
        <w:t xml:space="preserve"> </w:t>
      </w:r>
      <w:r>
        <w:t xml:space="preserve">5.</w:t>
      </w:r>
      <w:r>
        <w:t xml:space="preserve"> </w:t>
      </w:r>
      <w:r>
        <w:rPr>
          <w:b/>
          <w:bCs/>
        </w:rPr>
        <w:t xml:space="preserve">Güvenlik ve Uyum:</w:t>
      </w:r>
      <w:r>
        <w:t xml:space="preserve"> </w:t>
      </w:r>
      <w:r>
        <w:t xml:space="preserve">KVKK/GDPR uyumlu mimari, edge computing ile veri mahremiyeti.</w:t>
      </w:r>
    </w:p>
    <w:p>
      <w:pPr>
        <w:pStyle w:val="BodyText"/>
      </w:pPr>
      <w:r>
        <w:rPr>
          <w:b/>
          <w:bCs/>
        </w:rPr>
        <w:t xml:space="preserve">AR-GE Bütçesi:</w:t>
      </w:r>
      <w:r>
        <w:t xml:space="preserve"> </w:t>
      </w:r>
      <w:r>
        <w:t xml:space="preserve">520.000 TL</w:t>
      </w:r>
      <w:r>
        <w:t xml:space="preserve"> </w:t>
      </w:r>
      <w:r>
        <w:rPr>
          <w:b/>
          <w:bCs/>
        </w:rPr>
        <w:t xml:space="preserve">MVP:</w:t>
      </w:r>
      <w:r>
        <w:t xml:space="preserve"> </w:t>
      </w:r>
      <w:r>
        <w:t xml:space="preserve">Talep tahmini + temel öngörülü bakım dashboard’u (7. ay sonunda hazır — 2027-01-15).</w:t>
      </w:r>
    </w:p>
    <w:p>
      <w:pPr>
        <w:pStyle w:val="BodyText"/>
      </w:pPr>
      <w:r>
        <w:t xml:space="preserve">Detaylı teknik mimari (edge + cloud hibrit, ML pipeline, güvenlik katmanı)</w:t>
      </w:r>
      <w:r>
        <w:t xml:space="preserve"> </w:t>
      </w:r>
      <w:r>
        <w:rPr>
          <w:rStyle w:val="VerbatimChar"/>
        </w:rPr>
        <w:t xml:space="preserve">docs/teknik-mimari.md</w:t>
      </w:r>
      <w:r>
        <w:t xml:space="preserve"> </w:t>
      </w:r>
      <w:r>
        <w:t xml:space="preserve">dosyasında, 24 aylık proje takvimi ise</w:t>
      </w:r>
      <w:r>
        <w:t xml:space="preserve"> </w:t>
      </w:r>
      <w:r>
        <w:rPr>
          <w:rStyle w:val="VerbatimChar"/>
        </w:rPr>
        <w:t xml:space="preserve">docs/proje-takvimi-gantt.md</w:t>
      </w:r>
      <w:r>
        <w:t xml:space="preserve"> </w:t>
      </w:r>
      <w:r>
        <w:t xml:space="preserve">dosyasında Gantt diyagramı ile sunulmuştur.</w:t>
      </w:r>
    </w:p>
    <w:bookmarkEnd w:id="11"/>
    <w:bookmarkStart w:id="12" w:name="ekip-ve-insan-kaynakları"/>
    <w:p>
      <w:pPr>
        <w:pStyle w:val="Heading2"/>
      </w:pPr>
      <w:r>
        <w:t xml:space="preserve">4. Ekip ve İnsan Kaynakları</w:t>
      </w:r>
    </w:p>
    <w:p>
      <w:pPr>
        <w:pStyle w:val="Compact"/>
        <w:numPr>
          <w:ilvl w:val="0"/>
          <w:numId w:val="1001"/>
        </w:numPr>
      </w:pPr>
      <w:r>
        <w:rPr>
          <w:b/>
          <w:bCs/>
        </w:rPr>
        <w:t xml:space="preserve">Kurucu &amp; Proje Yöneticisi:</w:t>
      </w:r>
      <w:r>
        <w:t xml:space="preserve"> </w:t>
      </w:r>
      <w:r>
        <w:t xml:space="preserve">Önder Öztürk (45 yaş, 20+ yıl bilişim ve girişimcilik deneyimi, KOSGEB İleri Girişimcilik mezunu)</w:t>
      </w:r>
    </w:p>
    <w:p>
      <w:pPr>
        <w:pStyle w:val="Compact"/>
        <w:numPr>
          <w:ilvl w:val="0"/>
          <w:numId w:val="1001"/>
        </w:numPr>
      </w:pPr>
      <w:r>
        <w:rPr>
          <w:b/>
          <w:bCs/>
        </w:rPr>
        <w:t xml:space="preserve">AR-GE ve Yazılım Ekibi (3 kişi - istihdam):</w:t>
      </w:r>
      <w:r>
        <w:t xml:space="preserve"> </w:t>
      </w:r>
      <w:r>
        <w:t xml:space="preserve">Senior Yazılım Mühendisi, Makine Öğrenmesi Uzmanı, Full-Stack Developer</w:t>
      </w:r>
    </w:p>
    <w:p>
      <w:pPr>
        <w:pStyle w:val="Compact"/>
        <w:numPr>
          <w:ilvl w:val="0"/>
          <w:numId w:val="1001"/>
        </w:numPr>
      </w:pPr>
      <w:r>
        <w:rPr>
          <w:b/>
          <w:bCs/>
        </w:rPr>
        <w:t xml:space="preserve">ML &amp; Veri Bilimcisi (1 kişi - istihdam):</w:t>
      </w:r>
      <w:r>
        <w:t xml:space="preserve"> </w:t>
      </w:r>
      <w:r>
        <w:t xml:space="preserve">Model eğitimi ve veri seti çalışmaları</w:t>
      </w:r>
    </w:p>
    <w:p>
      <w:pPr>
        <w:pStyle w:val="Compact"/>
        <w:numPr>
          <w:ilvl w:val="0"/>
          <w:numId w:val="1001"/>
        </w:numPr>
      </w:pPr>
      <w:r>
        <w:rPr>
          <w:b/>
          <w:bCs/>
        </w:rPr>
        <w:t xml:space="preserve">Satış &amp; İş Geliştirme (2 kişi - istihdam):</w:t>
      </w:r>
      <w:r>
        <w:t xml:space="preserve"> </w:t>
      </w:r>
      <w:r>
        <w:t xml:space="preserve">B2B satış ve müşteri ilişkileri uzmanları</w:t>
      </w:r>
    </w:p>
    <w:p>
      <w:pPr>
        <w:pStyle w:val="FirstParagraph"/>
      </w:pPr>
      <w:r>
        <w:rPr>
          <w:b/>
          <w:bCs/>
        </w:rPr>
        <w:t xml:space="preserve">Toplam yeni istihdam:</w:t>
      </w:r>
      <w:r>
        <w:t xml:space="preserve"> </w:t>
      </w:r>
      <w:r>
        <w:rPr>
          <w:b/>
          <w:bCs/>
        </w:rPr>
        <w:t xml:space="preserve">6 nitelikli personel</w:t>
      </w:r>
      <w:r>
        <w:t xml:space="preserve">. Proje süresince üniversite-sanayi işbirliğiyle akademik danışmanlık da alınacaktır.</w:t>
      </w:r>
    </w:p>
    <w:bookmarkEnd w:id="12"/>
    <w:bookmarkStart w:id="13" w:name="pazarlama-satış-ve-ticari-plan"/>
    <w:p>
      <w:pPr>
        <w:pStyle w:val="Heading2"/>
      </w:pPr>
      <w:r>
        <w:t xml:space="preserve">5. Pazarlama, Satış ve Ticari Plan</w:t>
      </w:r>
    </w:p>
    <w:p>
      <w:pPr>
        <w:pStyle w:val="Compact"/>
        <w:numPr>
          <w:ilvl w:val="0"/>
          <w:numId w:val="1002"/>
        </w:numPr>
      </w:pPr>
      <w:r>
        <w:rPr>
          <w:b/>
          <w:bCs/>
        </w:rPr>
        <w:t xml:space="preserve">Pazarlama Stratejisi:</w:t>
      </w:r>
      <w:r>
        <w:t xml:space="preserve"> </w:t>
      </w:r>
      <w:r>
        <w:t xml:space="preserve">LinkedIn ve sektör odaklı dijital kampanyalar, Win Eurasia, Makine Fuarı gibi fuar katılımları, demo videoları, ücretsiz pilot projeler.</w:t>
      </w:r>
    </w:p>
    <w:p>
      <w:pPr>
        <w:pStyle w:val="Compact"/>
        <w:numPr>
          <w:ilvl w:val="0"/>
          <w:numId w:val="1002"/>
        </w:numPr>
      </w:pPr>
      <w:r>
        <w:rPr>
          <w:b/>
          <w:bCs/>
        </w:rPr>
        <w:t xml:space="preserve">Fiyatlandırma:</w:t>
      </w:r>
      <w:r>
        <w:t xml:space="preserve"> </w:t>
      </w:r>
      <w:r>
        <w:t xml:space="preserve">Freemium model + abonelik (KOBİ’ler için uygun fiyat aralığı).</w:t>
      </w:r>
    </w:p>
    <w:p>
      <w:pPr>
        <w:pStyle w:val="Compact"/>
        <w:numPr>
          <w:ilvl w:val="0"/>
          <w:numId w:val="1002"/>
        </w:numPr>
      </w:pPr>
      <w:r>
        <w:rPr>
          <w:b/>
          <w:bCs/>
        </w:rPr>
        <w:t xml:space="preserve">İlk Yıl Hedefi:</w:t>
      </w:r>
      <w:r>
        <w:t xml:space="preserve"> </w:t>
      </w:r>
      <w:r>
        <w:t xml:space="preserve">25 aktif müşteri, yaklaşık 1.4 M TL ciro.</w:t>
      </w:r>
    </w:p>
    <w:p>
      <w:pPr>
        <w:pStyle w:val="Compact"/>
        <w:numPr>
          <w:ilvl w:val="0"/>
          <w:numId w:val="1002"/>
        </w:numPr>
      </w:pPr>
      <w:r>
        <w:rPr>
          <w:b/>
          <w:bCs/>
        </w:rPr>
        <w:t xml:space="preserve">İhracat Hedefi:</w:t>
      </w:r>
      <w:r>
        <w:t xml:space="preserve"> </w:t>
      </w:r>
      <w:r>
        <w:t xml:space="preserve">2. yıldan itibaren Avrupa pazarına giriş (yerel dil ve regülasyon avantajı ile).</w:t>
      </w:r>
    </w:p>
    <w:bookmarkEnd w:id="13"/>
    <w:bookmarkStart w:id="58" w:name="bütçe-ve-finansal-projeksiyonlar"/>
    <w:p>
      <w:pPr>
        <w:pStyle w:val="Heading2"/>
      </w:pPr>
      <w:r>
        <w:t xml:space="preserve">6. Bütçe ve Finansal Projeksiyonlar</w:t>
      </w:r>
    </w:p>
    <w:p>
      <w:pPr>
        <w:pStyle w:val="FirstParagraph"/>
      </w:pPr>
      <w:r>
        <w:rPr>
          <w:b/>
          <w:bCs/>
        </w:rPr>
        <w:t xml:space="preserve">Toplam Proje Bütçesi:</w:t>
      </w:r>
      <w:r>
        <w:t xml:space="preserve"> </w:t>
      </w:r>
      <w:r>
        <w:t xml:space="preserve">1.950.000 ₺</w:t>
      </w:r>
      <w:r>
        <w:br/>
      </w:r>
      <w:r>
        <w:rPr>
          <w:b/>
          <w:bCs/>
        </w:rPr>
        <w:t xml:space="preserve">KOSGEB Desteği Talebi:</w:t>
      </w:r>
      <w:r>
        <w:t xml:space="preserve"> </w:t>
      </w:r>
      <w:r>
        <w:t xml:space="preserve">1.560.000 ₺ (%80)</w:t>
      </w:r>
      <w:r>
        <w:br/>
      </w:r>
      <w:r>
        <w:rPr>
          <w:b/>
          <w:bCs/>
        </w:rPr>
        <w:t xml:space="preserve">Öz Kaynak:</w:t>
      </w:r>
      <w:r>
        <w:t xml:space="preserve"> </w:t>
      </w:r>
      <w:r>
        <w:t xml:space="preserve">390.000 ₺ ·</w:t>
      </w:r>
      <w:r>
        <w:t xml:space="preserve"> </w:t>
      </w:r>
      <w:r>
        <w:rPr>
          <w:b/>
          <w:bCs/>
        </w:rPr>
        <w:t xml:space="preserve">Süre:</w:t>
      </w:r>
      <w:r>
        <w:t xml:space="preserve"> </w:t>
      </w:r>
      <w:r>
        <w:t xml:space="preserve">24 Ay (Q1/2026 – Q4/2027)</w:t>
      </w:r>
    </w:p>
    <w:bookmarkStart w:id="14" w:name="kategori-özeti"/>
    <w:p>
      <w:pPr>
        <w:pStyle w:val="Heading3"/>
      </w:pPr>
      <w:r>
        <w:t xml:space="preserve">Kategori Özeti</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Kategori</w:t>
            </w:r>
          </w:p>
        </w:tc>
        <w:tc>
          <w:tcPr/>
          <w:p>
            <w:pPr>
              <w:pStyle w:val="Compact"/>
              <w:jc w:val="right"/>
            </w:pPr>
            <w:r>
              <w:t xml:space="preserve">Tutar (₺)</w:t>
            </w:r>
          </w:p>
        </w:tc>
        <w:tc>
          <w:tcPr/>
          <w:p>
            <w:pPr>
              <w:pStyle w:val="Compact"/>
              <w:jc w:val="center"/>
            </w:pPr>
            <w:r>
              <w:t xml:space="preserve">Oran</w:t>
            </w:r>
          </w:p>
        </w:tc>
        <w:tc>
          <w:tcPr/>
          <w:p>
            <w:pPr>
              <w:pStyle w:val="Compact"/>
              <w:jc w:val="right"/>
            </w:pPr>
            <w:r>
              <w:t xml:space="preserve">KOSGEB Desteği (₺)</w:t>
            </w:r>
          </w:p>
        </w:tc>
        <w:tc>
          <w:tcPr/>
          <w:p>
            <w:pPr>
              <w:pStyle w:val="Compact"/>
              <w:jc w:val="right"/>
            </w:pPr>
            <w:r>
              <w:t xml:space="preserve">Öz Kaynak (₺)</w:t>
            </w:r>
          </w:p>
        </w:tc>
      </w:tr>
      <w:tr>
        <w:tc>
          <w:tcPr/>
          <w:p>
            <w:pPr>
              <w:pStyle w:val="Compact"/>
            </w:pPr>
            <w:r>
              <w:t xml:space="preserve">Personel ve Hizmet Alımları</w:t>
            </w:r>
          </w:p>
        </w:tc>
        <w:tc>
          <w:tcPr/>
          <w:p>
            <w:pPr>
              <w:pStyle w:val="Compact"/>
              <w:jc w:val="right"/>
            </w:pPr>
            <w:r>
              <w:t xml:space="preserve">820.000</w:t>
            </w:r>
          </w:p>
        </w:tc>
        <w:tc>
          <w:tcPr/>
          <w:p>
            <w:pPr>
              <w:pStyle w:val="Compact"/>
              <w:jc w:val="center"/>
            </w:pPr>
            <w:r>
              <w:t xml:space="preserve">%42</w:t>
            </w:r>
          </w:p>
        </w:tc>
        <w:tc>
          <w:tcPr/>
          <w:p>
            <w:pPr>
              <w:pStyle w:val="Compact"/>
              <w:jc w:val="right"/>
            </w:pPr>
            <w:r>
              <w:t xml:space="preserve">656.000</w:t>
            </w:r>
          </w:p>
        </w:tc>
        <w:tc>
          <w:tcPr/>
          <w:p>
            <w:pPr>
              <w:pStyle w:val="Compact"/>
              <w:jc w:val="right"/>
            </w:pPr>
            <w:r>
              <w:t xml:space="preserve">164.000</w:t>
            </w:r>
          </w:p>
        </w:tc>
      </w:tr>
      <w:tr>
        <w:tc>
          <w:tcPr/>
          <w:p>
            <w:pPr>
              <w:pStyle w:val="Compact"/>
            </w:pPr>
            <w:r>
              <w:t xml:space="preserve">AR-GE ve Yazılım Geliştirme</w:t>
            </w:r>
          </w:p>
        </w:tc>
        <w:tc>
          <w:tcPr/>
          <w:p>
            <w:pPr>
              <w:pStyle w:val="Compact"/>
              <w:jc w:val="right"/>
            </w:pPr>
            <w:r>
              <w:t xml:space="preserve">520.000</w:t>
            </w:r>
          </w:p>
        </w:tc>
        <w:tc>
          <w:tcPr/>
          <w:p>
            <w:pPr>
              <w:pStyle w:val="Compact"/>
              <w:jc w:val="center"/>
            </w:pPr>
            <w:r>
              <w:t xml:space="preserve">%27</w:t>
            </w:r>
          </w:p>
        </w:tc>
        <w:tc>
          <w:tcPr/>
          <w:p>
            <w:pPr>
              <w:pStyle w:val="Compact"/>
              <w:jc w:val="right"/>
            </w:pPr>
            <w:r>
              <w:t xml:space="preserve">416.000</w:t>
            </w:r>
          </w:p>
        </w:tc>
        <w:tc>
          <w:tcPr/>
          <w:p>
            <w:pPr>
              <w:pStyle w:val="Compact"/>
              <w:jc w:val="right"/>
            </w:pPr>
            <w:r>
              <w:t xml:space="preserve">104.000</w:t>
            </w:r>
          </w:p>
        </w:tc>
      </w:tr>
      <w:tr>
        <w:tc>
          <w:tcPr/>
          <w:p>
            <w:pPr>
              <w:pStyle w:val="Compact"/>
            </w:pPr>
            <w:r>
              <w:t xml:space="preserve">Pazarlama ve Satış</w:t>
            </w:r>
          </w:p>
        </w:tc>
        <w:tc>
          <w:tcPr/>
          <w:p>
            <w:pPr>
              <w:pStyle w:val="Compact"/>
              <w:jc w:val="right"/>
            </w:pPr>
            <w:r>
              <w:t xml:space="preserve">260.000</w:t>
            </w:r>
          </w:p>
        </w:tc>
        <w:tc>
          <w:tcPr/>
          <w:p>
            <w:pPr>
              <w:pStyle w:val="Compact"/>
              <w:jc w:val="center"/>
            </w:pPr>
            <w:r>
              <w:t xml:space="preserve">%13</w:t>
            </w:r>
          </w:p>
        </w:tc>
        <w:tc>
          <w:tcPr/>
          <w:p>
            <w:pPr>
              <w:pStyle w:val="Compact"/>
              <w:jc w:val="right"/>
            </w:pPr>
            <w:r>
              <w:t xml:space="preserve">208.000</w:t>
            </w:r>
          </w:p>
        </w:tc>
        <w:tc>
          <w:tcPr/>
          <w:p>
            <w:pPr>
              <w:pStyle w:val="Compact"/>
              <w:jc w:val="right"/>
            </w:pPr>
            <w:r>
              <w:t xml:space="preserve">52.000</w:t>
            </w:r>
          </w:p>
        </w:tc>
      </w:tr>
      <w:tr>
        <w:tc>
          <w:tcPr/>
          <w:p>
            <w:pPr>
              <w:pStyle w:val="Compact"/>
            </w:pPr>
            <w:r>
              <w:t xml:space="preserve">Altyapı ve Donanım</w:t>
            </w:r>
          </w:p>
        </w:tc>
        <w:tc>
          <w:tcPr/>
          <w:p>
            <w:pPr>
              <w:pStyle w:val="Compact"/>
              <w:jc w:val="right"/>
            </w:pPr>
            <w:r>
              <w:t xml:space="preserve">210.000</w:t>
            </w:r>
          </w:p>
        </w:tc>
        <w:tc>
          <w:tcPr/>
          <w:p>
            <w:pPr>
              <w:pStyle w:val="Compact"/>
              <w:jc w:val="center"/>
            </w:pPr>
            <w:r>
              <w:t xml:space="preserve">%11</w:t>
            </w:r>
          </w:p>
        </w:tc>
        <w:tc>
          <w:tcPr/>
          <w:p>
            <w:pPr>
              <w:pStyle w:val="Compact"/>
              <w:jc w:val="right"/>
            </w:pPr>
            <w:r>
              <w:t xml:space="preserve">168.000</w:t>
            </w:r>
          </w:p>
        </w:tc>
        <w:tc>
          <w:tcPr/>
          <w:p>
            <w:pPr>
              <w:pStyle w:val="Compact"/>
              <w:jc w:val="right"/>
            </w:pPr>
            <w:r>
              <w:t xml:space="preserve">42.000</w:t>
            </w:r>
          </w:p>
        </w:tc>
      </w:tr>
      <w:tr>
        <w:tc>
          <w:tcPr/>
          <w:p>
            <w:pPr>
              <w:pStyle w:val="Compact"/>
            </w:pPr>
            <w:r>
              <w:t xml:space="preserve">Genel Giderler</w:t>
            </w:r>
          </w:p>
        </w:tc>
        <w:tc>
          <w:tcPr/>
          <w:p>
            <w:pPr>
              <w:pStyle w:val="Compact"/>
              <w:jc w:val="right"/>
            </w:pPr>
            <w:r>
              <w:t xml:space="preserve">140.000</w:t>
            </w:r>
          </w:p>
        </w:tc>
        <w:tc>
          <w:tcPr/>
          <w:p>
            <w:pPr>
              <w:pStyle w:val="Compact"/>
              <w:jc w:val="center"/>
            </w:pPr>
            <w:r>
              <w:t xml:space="preserve">%7</w:t>
            </w:r>
          </w:p>
        </w:tc>
        <w:tc>
          <w:tcPr/>
          <w:p>
            <w:pPr>
              <w:pStyle w:val="Compact"/>
              <w:jc w:val="right"/>
            </w:pPr>
            <w:r>
              <w:t xml:space="preserve">112.000</w:t>
            </w:r>
          </w:p>
        </w:tc>
        <w:tc>
          <w:tcPr/>
          <w:p>
            <w:pPr>
              <w:pStyle w:val="Compact"/>
              <w:jc w:val="right"/>
            </w:pPr>
            <w:r>
              <w:t xml:space="preserve">28.000</w:t>
            </w:r>
          </w:p>
        </w:tc>
      </w:tr>
      <w:tr>
        <w:tc>
          <w:tcPr/>
          <w:p>
            <w:pPr>
              <w:pStyle w:val="Compact"/>
            </w:pPr>
            <w:r>
              <w:rPr>
                <w:b/>
                <w:bCs/>
              </w:rPr>
              <w:t xml:space="preserve">TOPLAM</w:t>
            </w:r>
          </w:p>
        </w:tc>
        <w:tc>
          <w:tcPr/>
          <w:p>
            <w:pPr>
              <w:pStyle w:val="Compact"/>
              <w:jc w:val="right"/>
            </w:pPr>
            <w:r>
              <w:rPr>
                <w:b/>
                <w:bCs/>
              </w:rPr>
              <w:t xml:space="preserve">1.950.000</w:t>
            </w:r>
          </w:p>
        </w:tc>
        <w:tc>
          <w:tcPr/>
          <w:p>
            <w:pPr>
              <w:pStyle w:val="Compact"/>
              <w:jc w:val="center"/>
            </w:pPr>
            <w:r>
              <w:rPr>
                <w:b/>
                <w:bCs/>
              </w:rPr>
              <w:t xml:space="preserve">%100</w:t>
            </w:r>
          </w:p>
        </w:tc>
        <w:tc>
          <w:tcPr/>
          <w:p>
            <w:pPr>
              <w:pStyle w:val="Compact"/>
              <w:jc w:val="right"/>
            </w:pPr>
            <w:r>
              <w:rPr>
                <w:b/>
                <w:bCs/>
              </w:rPr>
              <w:t xml:space="preserve">1.560.000</w:t>
            </w:r>
          </w:p>
        </w:tc>
        <w:tc>
          <w:tcPr/>
          <w:p>
            <w:pPr>
              <w:pStyle w:val="Compact"/>
              <w:jc w:val="right"/>
            </w:pPr>
            <w:r>
              <w:rPr>
                <w:b/>
                <w:bCs/>
              </w:rPr>
              <w:t xml:space="preserve">390.000</w:t>
            </w:r>
          </w:p>
        </w:tc>
      </w:tr>
    </w:tbl>
    <w:bookmarkEnd w:id="14"/>
    <w:bookmarkStart w:id="55" w:name="Xca3a6095e71d9561e76b19e6e238ed436740cbc"/>
    <w:p>
      <w:pPr>
        <w:pStyle w:val="Heading3"/>
      </w:pPr>
      <w:r>
        <w:t xml:space="preserve">Detaylı Kırılım — Aylık × Süre = Toplam (Kaynak Referansı ile)</w:t>
      </w:r>
    </w:p>
    <w:p>
      <w:pPr>
        <w:pStyle w:val="FirstParagraph"/>
      </w:pPr>
      <w:r>
        <w:t xml:space="preserve">Aşağıdaki tablolar her kalemin aylık tutarını, ödeme periyodunu, 24 aylık toplamını ve fiyat varsayımının dayandığı kaynağı gösterir. Tek seferlik (CAPEX) kalemler ilgili ay penceresinde kaydedilir; abonelik / hizmet kalemleri 24 aya yayılır.</w:t>
      </w:r>
    </w:p>
    <w:bookmarkStart w:id="20" w:name="personel-ve-hizmet-alımları-820.000-42"/>
    <w:p>
      <w:pPr>
        <w:pStyle w:val="Heading4"/>
      </w:pPr>
      <w:r>
        <w:t xml:space="preserve">1. Personel ve Hizmet Alımları — 820.000 ₺ (%42)</w:t>
      </w:r>
    </w:p>
    <w:tbl>
      <w:tblPr>
        <w:tblStyle w:val="Table"/>
        <w:tblW w:type="pct" w:w="5000"/>
        <w:tblLayout w:type="fixed"/>
        <w:tblLook w:firstRow="1" w:lastRow="0" w:firstColumn="0" w:lastColumn="0" w:noHBand="0" w:noVBand="0" w:val="0020"/>
      </w:tblPr>
      <w:tblGrid>
        <w:gridCol w:w="990"/>
        <w:gridCol w:w="1320"/>
        <w:gridCol w:w="1650"/>
        <w:gridCol w:w="1320"/>
        <w:gridCol w:w="1650"/>
        <w:gridCol w:w="990"/>
      </w:tblGrid>
      <w:tr>
        <w:trPr>
          <w:tblHeader w:val="on"/>
        </w:trPr>
        <w:tc>
          <w:tcPr/>
          <w:p>
            <w:pPr>
              <w:pStyle w:val="Compact"/>
            </w:pPr>
            <w:r>
              <w:t xml:space="preserve">Kalem</w:t>
            </w:r>
          </w:p>
        </w:tc>
        <w:tc>
          <w:tcPr/>
          <w:p>
            <w:pPr>
              <w:pStyle w:val="Compact"/>
              <w:jc w:val="right"/>
            </w:pPr>
            <w:r>
              <w:t xml:space="preserve">Aylık ₺</w:t>
            </w:r>
          </w:p>
        </w:tc>
        <w:tc>
          <w:tcPr/>
          <w:p>
            <w:pPr>
              <w:pStyle w:val="Compact"/>
              <w:jc w:val="center"/>
            </w:pPr>
            <w:r>
              <w:t xml:space="preserve">Süre</w:t>
            </w:r>
          </w:p>
        </w:tc>
        <w:tc>
          <w:tcPr/>
          <w:p>
            <w:pPr>
              <w:pStyle w:val="Compact"/>
              <w:jc w:val="right"/>
            </w:pPr>
            <w:r>
              <w:t xml:space="preserve">Toplam ₺</w:t>
            </w:r>
          </w:p>
        </w:tc>
        <w:tc>
          <w:tcPr/>
          <w:p>
            <w:pPr>
              <w:pStyle w:val="Compact"/>
              <w:jc w:val="center"/>
            </w:pPr>
            <w:r>
              <w:t xml:space="preserve">Tip</w:t>
            </w:r>
          </w:p>
        </w:tc>
        <w:tc>
          <w:tcPr/>
          <w:p>
            <w:pPr>
              <w:pStyle w:val="Compact"/>
            </w:pPr>
            <w:r>
              <w:t xml:space="preserve">Kaynak</w:t>
            </w:r>
          </w:p>
        </w:tc>
      </w:tr>
      <w:tr>
        <w:tc>
          <w:tcPr/>
          <w:p>
            <w:pPr>
              <w:pStyle w:val="Compact"/>
            </w:pPr>
            <w:r>
              <w:t xml:space="preserve">Kurucu çalışma karşılığı (Önder Öztürk, tam zamanlı)</w:t>
            </w:r>
          </w:p>
        </w:tc>
        <w:tc>
          <w:tcPr/>
          <w:p>
            <w:pPr>
              <w:pStyle w:val="Compact"/>
              <w:jc w:val="right"/>
            </w:pPr>
            <w:r>
              <w:t xml:space="preserve">25.000</w:t>
            </w:r>
          </w:p>
        </w:tc>
        <w:tc>
          <w:tcPr/>
          <w:p>
            <w:pPr>
              <w:pStyle w:val="Compact"/>
              <w:jc w:val="center"/>
            </w:pPr>
            <w:r>
              <w:t xml:space="preserve">24 ay</w:t>
            </w:r>
          </w:p>
        </w:tc>
        <w:tc>
          <w:tcPr/>
          <w:p>
            <w:pPr>
              <w:pStyle w:val="Compact"/>
              <w:jc w:val="right"/>
            </w:pPr>
            <w:r>
              <w:t xml:space="preserve">600.000</w:t>
            </w:r>
          </w:p>
        </w:tc>
        <w:tc>
          <w:tcPr/>
          <w:p>
            <w:pPr>
              <w:pStyle w:val="Compact"/>
              <w:jc w:val="center"/>
            </w:pPr>
            <w:r>
              <w:t xml:space="preserve">OPEX</w:t>
            </w:r>
          </w:p>
        </w:tc>
        <w:tc>
          <w:tcPr/>
          <w:p>
            <w:pPr>
              <w:pStyle w:val="Compact"/>
            </w:pPr>
            <w:hyperlink r:id="rId15">
              <w:r>
                <w:rPr>
                  <w:rStyle w:val="Hyperlink"/>
                </w:rPr>
                <w:t xml:space="preserve">KOSGEB GDP rehberi</w:t>
              </w:r>
            </w:hyperlink>
            <w:r>
              <w:t xml:space="preserve"> </w:t>
            </w:r>
            <w:r>
              <w:t xml:space="preserve">·</w:t>
            </w:r>
            <w:r>
              <w:t xml:space="preserve"> </w:t>
            </w:r>
            <w:hyperlink r:id="rId16">
              <w:r>
                <w:rPr>
                  <w:rStyle w:val="Hyperlink"/>
                </w:rPr>
                <w:t xml:space="preserve">TÜİK Ücret İstatistikleri</w:t>
              </w:r>
            </w:hyperlink>
          </w:p>
        </w:tc>
      </w:tr>
      <w:tr>
        <w:tc>
          <w:tcPr/>
          <w:p>
            <w:pPr>
              <w:pStyle w:val="Compact"/>
            </w:pPr>
            <w:r>
              <w:t xml:space="preserve">Freelance yazılım desteği (frontend/backend/DevOps)</w:t>
            </w:r>
          </w:p>
        </w:tc>
        <w:tc>
          <w:tcPr/>
          <w:p>
            <w:pPr>
              <w:pStyle w:val="Compact"/>
              <w:jc w:val="right"/>
            </w:pPr>
            <w:r>
              <w:t xml:space="preserve">~6.250</w:t>
            </w:r>
          </w:p>
        </w:tc>
        <w:tc>
          <w:tcPr/>
          <w:p>
            <w:pPr>
              <w:pStyle w:val="Compact"/>
              <w:jc w:val="center"/>
            </w:pPr>
            <w:r>
              <w:t xml:space="preserve">24 ay</w:t>
            </w:r>
          </w:p>
        </w:tc>
        <w:tc>
          <w:tcPr/>
          <w:p>
            <w:pPr>
              <w:pStyle w:val="Compact"/>
              <w:jc w:val="right"/>
            </w:pPr>
            <w:r>
              <w:t xml:space="preserve">150.000</w:t>
            </w:r>
          </w:p>
        </w:tc>
        <w:tc>
          <w:tcPr/>
          <w:p>
            <w:pPr>
              <w:pStyle w:val="Compact"/>
              <w:jc w:val="center"/>
            </w:pPr>
            <w:r>
              <w:t xml:space="preserve">OPEX</w:t>
            </w:r>
          </w:p>
        </w:tc>
        <w:tc>
          <w:tcPr/>
          <w:p>
            <w:pPr>
              <w:pStyle w:val="Compact"/>
            </w:pPr>
            <w:hyperlink r:id="rId17">
              <w:r>
                <w:rPr>
                  <w:rStyle w:val="Hyperlink"/>
                </w:rPr>
                <w:t xml:space="preserve">Bionluk</w:t>
              </w:r>
            </w:hyperlink>
            <w:r>
              <w:t xml:space="preserve"> </w:t>
            </w:r>
            <w:r>
              <w:t xml:space="preserve">·</w:t>
            </w:r>
            <w:r>
              <w:t xml:space="preserve"> </w:t>
            </w:r>
            <w:hyperlink r:id="rId18">
              <w:r>
                <w:rPr>
                  <w:rStyle w:val="Hyperlink"/>
                </w:rPr>
                <w:t xml:space="preserve">Upwork</w:t>
              </w:r>
            </w:hyperlink>
          </w:p>
        </w:tc>
      </w:tr>
      <w:tr>
        <w:tc>
          <w:tcPr/>
          <w:p>
            <w:pPr>
              <w:pStyle w:val="Compact"/>
            </w:pPr>
            <w:r>
              <w:t xml:space="preserve">Stajyer / part-time (üniversite öğrencisi)</w:t>
            </w:r>
          </w:p>
        </w:tc>
        <w:tc>
          <w:tcPr/>
          <w:p>
            <w:pPr>
              <w:pStyle w:val="Compact"/>
              <w:jc w:val="right"/>
            </w:pPr>
            <w:r>
              <w:t xml:space="preserve">~5.833</w:t>
            </w:r>
          </w:p>
        </w:tc>
        <w:tc>
          <w:tcPr/>
          <w:p>
            <w:pPr>
              <w:pStyle w:val="Compact"/>
              <w:jc w:val="center"/>
            </w:pPr>
            <w:r>
              <w:t xml:space="preserve">12 ay</w:t>
            </w:r>
          </w:p>
        </w:tc>
        <w:tc>
          <w:tcPr/>
          <w:p>
            <w:pPr>
              <w:pStyle w:val="Compact"/>
              <w:jc w:val="right"/>
            </w:pPr>
            <w:r>
              <w:t xml:space="preserve">70.000</w:t>
            </w:r>
          </w:p>
        </w:tc>
        <w:tc>
          <w:tcPr/>
          <w:p>
            <w:pPr>
              <w:pStyle w:val="Compact"/>
              <w:jc w:val="center"/>
            </w:pPr>
            <w:r>
              <w:t xml:space="preserve">OPEX</w:t>
            </w:r>
          </w:p>
        </w:tc>
        <w:tc>
          <w:tcPr/>
          <w:p>
            <w:pPr>
              <w:pStyle w:val="Compact"/>
            </w:pPr>
            <w:hyperlink r:id="rId19">
              <w:r>
                <w:rPr>
                  <w:rStyle w:val="Hyperlink"/>
                </w:rPr>
                <w:t xml:space="preserve">İŞKUR Stajyer Programları</w:t>
              </w:r>
            </w:hyperlink>
          </w:p>
        </w:tc>
      </w:tr>
    </w:tbl>
    <w:bookmarkEnd w:id="20"/>
    <w:bookmarkStart w:id="30" w:name="ar-ge-ve-yazılım-geliştirme-520.000-27"/>
    <w:p>
      <w:pPr>
        <w:pStyle w:val="Heading4"/>
      </w:pPr>
      <w:r>
        <w:t xml:space="preserve">2. AR-GE ve Yazılım Geliştirme — 520.000 ₺ (%27)</w:t>
      </w:r>
    </w:p>
    <w:tbl>
      <w:tblPr>
        <w:tblStyle w:val="Table"/>
        <w:tblW w:type="pct" w:w="5000"/>
        <w:tblLayout w:type="fixed"/>
        <w:tblLook w:firstRow="1" w:lastRow="0" w:firstColumn="0" w:lastColumn="0" w:noHBand="0" w:noVBand="0" w:val="0020"/>
      </w:tblPr>
      <w:tblGrid>
        <w:gridCol w:w="990"/>
        <w:gridCol w:w="1320"/>
        <w:gridCol w:w="1650"/>
        <w:gridCol w:w="1320"/>
        <w:gridCol w:w="1650"/>
        <w:gridCol w:w="990"/>
      </w:tblGrid>
      <w:tr>
        <w:trPr>
          <w:tblHeader w:val="on"/>
        </w:trPr>
        <w:tc>
          <w:tcPr/>
          <w:p>
            <w:pPr>
              <w:pStyle w:val="Compact"/>
            </w:pPr>
            <w:r>
              <w:t xml:space="preserve">Kalem</w:t>
            </w:r>
          </w:p>
        </w:tc>
        <w:tc>
          <w:tcPr/>
          <w:p>
            <w:pPr>
              <w:pStyle w:val="Compact"/>
              <w:jc w:val="right"/>
            </w:pPr>
            <w:r>
              <w:t xml:space="preserve">Aylık ₺</w:t>
            </w:r>
          </w:p>
        </w:tc>
        <w:tc>
          <w:tcPr/>
          <w:p>
            <w:pPr>
              <w:pStyle w:val="Compact"/>
              <w:jc w:val="center"/>
            </w:pPr>
            <w:r>
              <w:t xml:space="preserve">Süre</w:t>
            </w:r>
          </w:p>
        </w:tc>
        <w:tc>
          <w:tcPr/>
          <w:p>
            <w:pPr>
              <w:pStyle w:val="Compact"/>
              <w:jc w:val="right"/>
            </w:pPr>
            <w:r>
              <w:t xml:space="preserve">Toplam ₺</w:t>
            </w:r>
          </w:p>
        </w:tc>
        <w:tc>
          <w:tcPr/>
          <w:p>
            <w:pPr>
              <w:pStyle w:val="Compact"/>
              <w:jc w:val="center"/>
            </w:pPr>
            <w:r>
              <w:t xml:space="preserve">Tip</w:t>
            </w:r>
          </w:p>
        </w:tc>
        <w:tc>
          <w:tcPr/>
          <w:p>
            <w:pPr>
              <w:pStyle w:val="Compact"/>
            </w:pPr>
            <w:r>
              <w:t xml:space="preserve">Kaynak</w:t>
            </w:r>
          </w:p>
        </w:tc>
      </w:tr>
      <w:tr>
        <w:tc>
          <w:tcPr/>
          <w:p>
            <w:pPr>
              <w:pStyle w:val="Compact"/>
            </w:pPr>
            <w:r>
              <w:t xml:space="preserve">Cloud GPU model eğitimi (H100/A100 saatlik)</w:t>
            </w:r>
          </w:p>
        </w:tc>
        <w:tc>
          <w:tcPr/>
          <w:p>
            <w:pPr>
              <w:pStyle w:val="Compact"/>
              <w:jc w:val="right"/>
            </w:pPr>
            <w:r>
              <w:t xml:space="preserve">5.000</w:t>
            </w:r>
          </w:p>
        </w:tc>
        <w:tc>
          <w:tcPr/>
          <w:p>
            <w:pPr>
              <w:pStyle w:val="Compact"/>
              <w:jc w:val="center"/>
            </w:pPr>
            <w:r>
              <w:t xml:space="preserve">24 ay</w:t>
            </w:r>
          </w:p>
        </w:tc>
        <w:tc>
          <w:tcPr/>
          <w:p>
            <w:pPr>
              <w:pStyle w:val="Compact"/>
              <w:jc w:val="right"/>
            </w:pPr>
            <w:r>
              <w:t xml:space="preserve">120.000</w:t>
            </w:r>
          </w:p>
        </w:tc>
        <w:tc>
          <w:tcPr/>
          <w:p>
            <w:pPr>
              <w:pStyle w:val="Compact"/>
              <w:jc w:val="center"/>
            </w:pPr>
            <w:r>
              <w:t xml:space="preserve">OPEX</w:t>
            </w:r>
          </w:p>
        </w:tc>
        <w:tc>
          <w:tcPr/>
          <w:p>
            <w:pPr>
              <w:pStyle w:val="Compact"/>
            </w:pPr>
            <w:hyperlink r:id="rId21">
              <w:r>
                <w:rPr>
                  <w:rStyle w:val="Hyperlink"/>
                </w:rPr>
                <w:t xml:space="preserve">AWS SageMaker</w:t>
              </w:r>
            </w:hyperlink>
            <w:r>
              <w:t xml:space="preserve"> </w:t>
            </w:r>
            <w:r>
              <w:t xml:space="preserve">·</w:t>
            </w:r>
            <w:r>
              <w:t xml:space="preserve"> </w:t>
            </w:r>
            <w:hyperlink r:id="rId22">
              <w:r>
                <w:rPr>
                  <w:rStyle w:val="Hyperlink"/>
                </w:rPr>
                <w:t xml:space="preserve">Azure ML</w:t>
              </w:r>
            </w:hyperlink>
            <w:r>
              <w:t xml:space="preserve"> </w:t>
            </w:r>
            <w:r>
              <w:t xml:space="preserve">·</w:t>
            </w:r>
            <w:r>
              <w:t xml:space="preserve"> </w:t>
            </w:r>
            <w:hyperlink r:id="rId23">
              <w:r>
                <w:rPr>
                  <w:rStyle w:val="Hyperlink"/>
                </w:rPr>
                <w:t xml:space="preserve">Lambda Labs</w:t>
              </w:r>
            </w:hyperlink>
          </w:p>
        </w:tc>
      </w:tr>
      <w:tr>
        <w:tc>
          <w:tcPr/>
          <w:p>
            <w:pPr>
              <w:pStyle w:val="Compact"/>
            </w:pPr>
            <w:r>
              <w:t xml:space="preserve">Yazılım lisansları &amp; DevOps (GitHub, Sentry, Datadog, JetBrains, MLflow)</w:t>
            </w:r>
          </w:p>
        </w:tc>
        <w:tc>
          <w:tcPr/>
          <w:p>
            <w:pPr>
              <w:pStyle w:val="Compact"/>
              <w:jc w:val="right"/>
            </w:pPr>
            <w:r>
              <w:t xml:space="preserve">~3.333</w:t>
            </w:r>
          </w:p>
        </w:tc>
        <w:tc>
          <w:tcPr/>
          <w:p>
            <w:pPr>
              <w:pStyle w:val="Compact"/>
              <w:jc w:val="center"/>
            </w:pPr>
            <w:r>
              <w:t xml:space="preserve">24 ay</w:t>
            </w:r>
          </w:p>
        </w:tc>
        <w:tc>
          <w:tcPr/>
          <w:p>
            <w:pPr>
              <w:pStyle w:val="Compact"/>
              <w:jc w:val="right"/>
            </w:pPr>
            <w:r>
              <w:t xml:space="preserve">80.000</w:t>
            </w:r>
          </w:p>
        </w:tc>
        <w:tc>
          <w:tcPr/>
          <w:p>
            <w:pPr>
              <w:pStyle w:val="Compact"/>
              <w:jc w:val="center"/>
            </w:pPr>
            <w:r>
              <w:t xml:space="preserve">OPEX</w:t>
            </w:r>
          </w:p>
        </w:tc>
        <w:tc>
          <w:tcPr/>
          <w:p>
            <w:pPr>
              <w:pStyle w:val="Compact"/>
            </w:pPr>
            <w:hyperlink r:id="rId24">
              <w:r>
                <w:rPr>
                  <w:rStyle w:val="Hyperlink"/>
                </w:rPr>
                <w:t xml:space="preserve">GitHub</w:t>
              </w:r>
            </w:hyperlink>
            <w:r>
              <w:t xml:space="preserve"> </w:t>
            </w:r>
            <w:r>
              <w:t xml:space="preserve">·</w:t>
            </w:r>
            <w:r>
              <w:t xml:space="preserve"> </w:t>
            </w:r>
            <w:hyperlink r:id="rId25">
              <w:r>
                <w:rPr>
                  <w:rStyle w:val="Hyperlink"/>
                </w:rPr>
                <w:t xml:space="preserve">Datadog</w:t>
              </w:r>
            </w:hyperlink>
            <w:r>
              <w:t xml:space="preserve"> </w:t>
            </w:r>
            <w:r>
              <w:t xml:space="preserve">·</w:t>
            </w:r>
            <w:r>
              <w:t xml:space="preserve"> </w:t>
            </w:r>
            <w:hyperlink r:id="rId26">
              <w:r>
                <w:rPr>
                  <w:rStyle w:val="Hyperlink"/>
                </w:rPr>
                <w:t xml:space="preserve">JetBrains</w:t>
              </w:r>
            </w:hyperlink>
          </w:p>
        </w:tc>
      </w:tr>
      <w:tr>
        <w:tc>
          <w:tcPr/>
          <w:p>
            <w:pPr>
              <w:pStyle w:val="Compact"/>
            </w:pPr>
            <w:r>
              <w:t xml:space="preserve">Türkçe imalat veri seti &amp; etiketleme</w:t>
            </w:r>
          </w:p>
        </w:tc>
        <w:tc>
          <w:tcPr/>
          <w:p>
            <w:pPr>
              <w:pStyle w:val="Compact"/>
              <w:jc w:val="right"/>
            </w:pPr>
            <w:r>
              <w:t xml:space="preserve">~7.500 (kademeli)</w:t>
            </w:r>
          </w:p>
        </w:tc>
        <w:tc>
          <w:tcPr/>
          <w:p>
            <w:pPr>
              <w:pStyle w:val="Compact"/>
              <w:jc w:val="center"/>
            </w:pPr>
            <w:r>
              <w:t xml:space="preserve">24 ay</w:t>
            </w:r>
          </w:p>
        </w:tc>
        <w:tc>
          <w:tcPr/>
          <w:p>
            <w:pPr>
              <w:pStyle w:val="Compact"/>
              <w:jc w:val="right"/>
            </w:pPr>
            <w:r>
              <w:t xml:space="preserve">180.000</w:t>
            </w:r>
          </w:p>
        </w:tc>
        <w:tc>
          <w:tcPr/>
          <w:p>
            <w:pPr>
              <w:pStyle w:val="Compact"/>
              <w:jc w:val="center"/>
            </w:pPr>
            <w:r>
              <w:t xml:space="preserve">Karma</w:t>
            </w:r>
          </w:p>
        </w:tc>
        <w:tc>
          <w:tcPr/>
          <w:p>
            <w:pPr>
              <w:pStyle w:val="Compact"/>
            </w:pPr>
            <w:hyperlink r:id="rId27">
              <w:r>
                <w:rPr>
                  <w:rStyle w:val="Hyperlink"/>
                </w:rPr>
                <w:t xml:space="preserve">Scale AI</w:t>
              </w:r>
            </w:hyperlink>
            <w:r>
              <w:t xml:space="preserve"> </w:t>
            </w:r>
            <w:r>
              <w:t xml:space="preserve">·</w:t>
            </w:r>
            <w:r>
              <w:t xml:space="preserve"> </w:t>
            </w:r>
            <w:hyperlink r:id="rId28">
              <w:r>
                <w:rPr>
                  <w:rStyle w:val="Hyperlink"/>
                </w:rPr>
                <w:t xml:space="preserve">TÜBİTAK 1505</w:t>
              </w:r>
            </w:hyperlink>
          </w:p>
        </w:tc>
      </w:tr>
      <w:tr>
        <w:tc>
          <w:tcPr/>
          <w:p>
            <w:pPr>
              <w:pStyle w:val="Compact"/>
            </w:pPr>
            <w:r>
              <w:t xml:space="preserve">Üniversite-sanayi danışmanlığı (KSBÜ + İTÜ)</w:t>
            </w:r>
          </w:p>
        </w:tc>
        <w:tc>
          <w:tcPr/>
          <w:p>
            <w:pPr>
              <w:pStyle w:val="Compact"/>
              <w:jc w:val="right"/>
            </w:pPr>
            <w:r>
              <w:t xml:space="preserve">~5.833</w:t>
            </w:r>
          </w:p>
        </w:tc>
        <w:tc>
          <w:tcPr/>
          <w:p>
            <w:pPr>
              <w:pStyle w:val="Compact"/>
              <w:jc w:val="center"/>
            </w:pPr>
            <w:r>
              <w:t xml:space="preserve">24 ay</w:t>
            </w:r>
          </w:p>
        </w:tc>
        <w:tc>
          <w:tcPr/>
          <w:p>
            <w:pPr>
              <w:pStyle w:val="Compact"/>
              <w:jc w:val="right"/>
            </w:pPr>
            <w:r>
              <w:t xml:space="preserve">140.000</w:t>
            </w:r>
          </w:p>
        </w:tc>
        <w:tc>
          <w:tcPr/>
          <w:p>
            <w:pPr>
              <w:pStyle w:val="Compact"/>
              <w:jc w:val="center"/>
            </w:pPr>
            <w:r>
              <w:t xml:space="preserve">OPEX</w:t>
            </w:r>
          </w:p>
        </w:tc>
        <w:tc>
          <w:tcPr/>
          <w:p>
            <w:pPr>
              <w:pStyle w:val="Compact"/>
            </w:pPr>
            <w:hyperlink r:id="rId29">
              <w:r>
                <w:rPr>
                  <w:rStyle w:val="Hyperlink"/>
                </w:rPr>
                <w:t xml:space="preserve">TÜBİTAK 1505 Programı</w:t>
              </w:r>
            </w:hyperlink>
          </w:p>
        </w:tc>
      </w:tr>
    </w:tbl>
    <w:bookmarkEnd w:id="30"/>
    <w:bookmarkStart w:id="39" w:name="pazarlama-ve-satış-260.000-13"/>
    <w:p>
      <w:pPr>
        <w:pStyle w:val="Heading4"/>
      </w:pPr>
      <w:r>
        <w:t xml:space="preserve">3. Pazarlama ve Satış — 260.000 ₺ (%13)</w:t>
      </w:r>
    </w:p>
    <w:tbl>
      <w:tblPr>
        <w:tblStyle w:val="Table"/>
        <w:tblW w:type="pct" w:w="5000"/>
        <w:tblLayout w:type="fixed"/>
        <w:tblLook w:firstRow="1" w:lastRow="0" w:firstColumn="0" w:lastColumn="0" w:noHBand="0" w:noVBand="0" w:val="0020"/>
      </w:tblPr>
      <w:tblGrid>
        <w:gridCol w:w="990"/>
        <w:gridCol w:w="1320"/>
        <w:gridCol w:w="1650"/>
        <w:gridCol w:w="1320"/>
        <w:gridCol w:w="1650"/>
        <w:gridCol w:w="990"/>
      </w:tblGrid>
      <w:tr>
        <w:trPr>
          <w:tblHeader w:val="on"/>
        </w:trPr>
        <w:tc>
          <w:tcPr/>
          <w:p>
            <w:pPr>
              <w:pStyle w:val="Compact"/>
            </w:pPr>
            <w:r>
              <w:t xml:space="preserve">Kalem</w:t>
            </w:r>
          </w:p>
        </w:tc>
        <w:tc>
          <w:tcPr/>
          <w:p>
            <w:pPr>
              <w:pStyle w:val="Compact"/>
              <w:jc w:val="right"/>
            </w:pPr>
            <w:r>
              <w:t xml:space="preserve">Aylık / Birim ₺</w:t>
            </w:r>
          </w:p>
        </w:tc>
        <w:tc>
          <w:tcPr/>
          <w:p>
            <w:pPr>
              <w:pStyle w:val="Compact"/>
              <w:jc w:val="center"/>
            </w:pPr>
            <w:r>
              <w:t xml:space="preserve">Süre / Adet</w:t>
            </w:r>
          </w:p>
        </w:tc>
        <w:tc>
          <w:tcPr/>
          <w:p>
            <w:pPr>
              <w:pStyle w:val="Compact"/>
              <w:jc w:val="right"/>
            </w:pPr>
            <w:r>
              <w:t xml:space="preserve">Toplam ₺</w:t>
            </w:r>
          </w:p>
        </w:tc>
        <w:tc>
          <w:tcPr/>
          <w:p>
            <w:pPr>
              <w:pStyle w:val="Compact"/>
              <w:jc w:val="center"/>
            </w:pPr>
            <w:r>
              <w:t xml:space="preserve">Tip</w:t>
            </w:r>
          </w:p>
        </w:tc>
        <w:tc>
          <w:tcPr/>
          <w:p>
            <w:pPr>
              <w:pStyle w:val="Compact"/>
            </w:pPr>
            <w:r>
              <w:t xml:space="preserve">Kaynak</w:t>
            </w:r>
          </w:p>
        </w:tc>
      </w:tr>
      <w:tr>
        <w:tc>
          <w:tcPr/>
          <w:p>
            <w:pPr>
              <w:pStyle w:val="Compact"/>
            </w:pPr>
            <w:r>
              <w:t xml:space="preserve">Web sitesi, SEO, demo ortamı</w:t>
            </w:r>
          </w:p>
        </w:tc>
        <w:tc>
          <w:tcPr/>
          <w:p>
            <w:pPr>
              <w:pStyle w:val="Compact"/>
              <w:jc w:val="right"/>
            </w:pPr>
            <w:r>
              <w:t xml:space="preserve">~1.667</w:t>
            </w:r>
          </w:p>
        </w:tc>
        <w:tc>
          <w:tcPr/>
          <w:p>
            <w:pPr>
              <w:pStyle w:val="Compact"/>
              <w:jc w:val="center"/>
            </w:pPr>
            <w:r>
              <w:t xml:space="preserve">24 ay</w:t>
            </w:r>
          </w:p>
        </w:tc>
        <w:tc>
          <w:tcPr/>
          <w:p>
            <w:pPr>
              <w:pStyle w:val="Compact"/>
              <w:jc w:val="right"/>
            </w:pPr>
            <w:r>
              <w:t xml:space="preserve">40.000</w:t>
            </w:r>
          </w:p>
        </w:tc>
        <w:tc>
          <w:tcPr/>
          <w:p>
            <w:pPr>
              <w:pStyle w:val="Compact"/>
              <w:jc w:val="center"/>
            </w:pPr>
            <w:r>
              <w:t xml:space="preserve">OPEX</w:t>
            </w:r>
          </w:p>
        </w:tc>
        <w:tc>
          <w:tcPr/>
          <w:p>
            <w:pPr>
              <w:pStyle w:val="Compact"/>
            </w:pPr>
            <w:hyperlink r:id="rId31">
              <w:r>
                <w:rPr>
                  <w:rStyle w:val="Hyperlink"/>
                </w:rPr>
                <w:t xml:space="preserve">Route53</w:t>
              </w:r>
            </w:hyperlink>
            <w:r>
              <w:t xml:space="preserve"> </w:t>
            </w:r>
            <w:r>
              <w:t xml:space="preserve">·</w:t>
            </w:r>
            <w:r>
              <w:t xml:space="preserve"> </w:t>
            </w:r>
            <w:hyperlink r:id="rId32">
              <w:r>
                <w:rPr>
                  <w:rStyle w:val="Hyperlink"/>
                </w:rPr>
                <w:t xml:space="preserve">Ahrefs</w:t>
              </w:r>
            </w:hyperlink>
          </w:p>
        </w:tc>
      </w:tr>
      <w:tr>
        <w:tc>
          <w:tcPr/>
          <w:p>
            <w:pPr>
              <w:pStyle w:val="Compact"/>
            </w:pPr>
            <w:r>
              <w:t xml:space="preserve">Fuar katılımları (Win Eurasia + Makine İmalatı Fuarı)</w:t>
            </w:r>
          </w:p>
        </w:tc>
        <w:tc>
          <w:tcPr/>
          <w:p>
            <w:pPr>
              <w:pStyle w:val="Compact"/>
              <w:jc w:val="right"/>
            </w:pPr>
            <w:r>
              <w:t xml:space="preserve">40.000 / etkinlik</w:t>
            </w:r>
          </w:p>
        </w:tc>
        <w:tc>
          <w:tcPr/>
          <w:p>
            <w:pPr>
              <w:pStyle w:val="Compact"/>
              <w:jc w:val="center"/>
            </w:pPr>
            <w:r>
              <w:t xml:space="preserve">2 etkinlik (ay 8, 20)</w:t>
            </w:r>
          </w:p>
        </w:tc>
        <w:tc>
          <w:tcPr/>
          <w:p>
            <w:pPr>
              <w:pStyle w:val="Compact"/>
              <w:jc w:val="right"/>
            </w:pPr>
            <w:r>
              <w:t xml:space="preserve">80.000</w:t>
            </w:r>
          </w:p>
        </w:tc>
        <w:tc>
          <w:tcPr/>
          <w:p>
            <w:pPr>
              <w:pStyle w:val="Compact"/>
              <w:jc w:val="center"/>
            </w:pPr>
            <w:r>
              <w:t xml:space="preserve">CAPEX-pencere</w:t>
            </w:r>
          </w:p>
        </w:tc>
        <w:tc>
          <w:tcPr/>
          <w:p>
            <w:pPr>
              <w:pStyle w:val="Compact"/>
            </w:pPr>
            <w:hyperlink r:id="rId33">
              <w:r>
                <w:rPr>
                  <w:rStyle w:val="Hyperlink"/>
                </w:rPr>
                <w:t xml:space="preserve">Win Eurasia 350-450 €/m²</w:t>
              </w:r>
            </w:hyperlink>
            <w:r>
              <w:t xml:space="preserve"> </w:t>
            </w:r>
            <w:r>
              <w:t xml:space="preserve">·</w:t>
            </w:r>
            <w:r>
              <w:t xml:space="preserve"> </w:t>
            </w:r>
            <w:hyperlink r:id="rId34">
              <w:r>
                <w:rPr>
                  <w:rStyle w:val="Hyperlink"/>
                </w:rPr>
                <w:t xml:space="preserve">Makine İmalatı Fuarı</w:t>
              </w:r>
            </w:hyperlink>
          </w:p>
        </w:tc>
      </w:tr>
      <w:tr>
        <w:tc>
          <w:tcPr/>
          <w:p>
            <w:pPr>
              <w:pStyle w:val="Compact"/>
            </w:pPr>
            <w:r>
              <w:t xml:space="preserve">Dijital reklam (Google Ads + LinkedIn)</w:t>
            </w:r>
          </w:p>
        </w:tc>
        <w:tc>
          <w:tcPr/>
          <w:p>
            <w:pPr>
              <w:pStyle w:val="Compact"/>
              <w:jc w:val="right"/>
            </w:pPr>
            <w:r>
              <w:t xml:space="preserve">~3.333</w:t>
            </w:r>
          </w:p>
        </w:tc>
        <w:tc>
          <w:tcPr/>
          <w:p>
            <w:pPr>
              <w:pStyle w:val="Compact"/>
              <w:jc w:val="center"/>
            </w:pPr>
            <w:r>
              <w:t xml:space="preserve">24 ay</w:t>
            </w:r>
          </w:p>
        </w:tc>
        <w:tc>
          <w:tcPr/>
          <w:p>
            <w:pPr>
              <w:pStyle w:val="Compact"/>
              <w:jc w:val="right"/>
            </w:pPr>
            <w:r>
              <w:t xml:space="preserve">80.000</w:t>
            </w:r>
          </w:p>
        </w:tc>
        <w:tc>
          <w:tcPr/>
          <w:p>
            <w:pPr>
              <w:pStyle w:val="Compact"/>
              <w:jc w:val="center"/>
            </w:pPr>
            <w:r>
              <w:t xml:space="preserve">OPEX</w:t>
            </w:r>
          </w:p>
        </w:tc>
        <w:tc>
          <w:tcPr/>
          <w:p>
            <w:pPr>
              <w:pStyle w:val="Compact"/>
            </w:pPr>
            <w:hyperlink r:id="rId35">
              <w:r>
                <w:rPr>
                  <w:rStyle w:val="Hyperlink"/>
                </w:rPr>
                <w:t xml:space="preserve">Google Ads TR</w:t>
              </w:r>
            </w:hyperlink>
            <w:r>
              <w:t xml:space="preserve"> </w:t>
            </w:r>
            <w:r>
              <w:t xml:space="preserve">·</w:t>
            </w:r>
            <w:r>
              <w:t xml:space="preserve"> </w:t>
            </w:r>
            <w:hyperlink r:id="rId36">
              <w:r>
                <w:rPr>
                  <w:rStyle w:val="Hyperlink"/>
                </w:rPr>
                <w:t xml:space="preserve">LinkedIn Ads B2B</w:t>
              </w:r>
            </w:hyperlink>
          </w:p>
        </w:tc>
      </w:tr>
      <w:tr>
        <w:tc>
          <w:tcPr/>
          <w:p>
            <w:pPr>
              <w:pStyle w:val="Compact"/>
            </w:pPr>
            <w:r>
              <w:t xml:space="preserve">Müşteri ziyaretleri ve seyahat (yurtiçi + 1 yurtdışı)</w:t>
            </w:r>
          </w:p>
        </w:tc>
        <w:tc>
          <w:tcPr/>
          <w:p>
            <w:pPr>
              <w:pStyle w:val="Compact"/>
              <w:jc w:val="right"/>
            </w:pPr>
            <w:r>
              <w:t xml:space="preserve">~2.500</w:t>
            </w:r>
          </w:p>
        </w:tc>
        <w:tc>
          <w:tcPr/>
          <w:p>
            <w:pPr>
              <w:pStyle w:val="Compact"/>
              <w:jc w:val="center"/>
            </w:pPr>
            <w:r>
              <w:t xml:space="preserve">24 ay</w:t>
            </w:r>
          </w:p>
        </w:tc>
        <w:tc>
          <w:tcPr/>
          <w:p>
            <w:pPr>
              <w:pStyle w:val="Compact"/>
              <w:jc w:val="right"/>
            </w:pPr>
            <w:r>
              <w:t xml:space="preserve">60.000</w:t>
            </w:r>
          </w:p>
        </w:tc>
        <w:tc>
          <w:tcPr/>
          <w:p>
            <w:pPr>
              <w:pStyle w:val="Compact"/>
              <w:jc w:val="center"/>
            </w:pPr>
            <w:r>
              <w:t xml:space="preserve">OPEX</w:t>
            </w:r>
          </w:p>
        </w:tc>
        <w:tc>
          <w:tcPr/>
          <w:p>
            <w:pPr>
              <w:pStyle w:val="Compact"/>
            </w:pPr>
            <w:hyperlink r:id="rId37">
              <w:r>
                <w:rPr>
                  <w:rStyle w:val="Hyperlink"/>
                </w:rPr>
                <w:t xml:space="preserve">THY kurumsal</w:t>
              </w:r>
            </w:hyperlink>
            <w:r>
              <w:t xml:space="preserve"> </w:t>
            </w:r>
            <w:r>
              <w:t xml:space="preserve">·</w:t>
            </w:r>
            <w:r>
              <w:t xml:space="preserve"> </w:t>
            </w:r>
            <w:hyperlink r:id="rId38">
              <w:r>
                <w:rPr>
                  <w:rStyle w:val="Hyperlink"/>
                </w:rPr>
                <w:t xml:space="preserve">Hannover Messe</w:t>
              </w:r>
            </w:hyperlink>
          </w:p>
        </w:tc>
      </w:tr>
    </w:tbl>
    <w:bookmarkEnd w:id="39"/>
    <w:bookmarkStart w:id="46" w:name="altyapı-ve-donanım-210.000-11"/>
    <w:p>
      <w:pPr>
        <w:pStyle w:val="Heading4"/>
      </w:pPr>
      <w:r>
        <w:t xml:space="preserve">4. Altyapı ve Donanım — 210.000 ₺ (%11)</w:t>
      </w:r>
    </w:p>
    <w:tbl>
      <w:tblPr>
        <w:tblStyle w:val="Table"/>
        <w:tblW w:type="pct" w:w="5000"/>
        <w:tblLayout w:type="fixed"/>
        <w:tblLook w:firstRow="1" w:lastRow="0" w:firstColumn="0" w:lastColumn="0" w:noHBand="0" w:noVBand="0" w:val="0020"/>
      </w:tblPr>
      <w:tblGrid>
        <w:gridCol w:w="990"/>
        <w:gridCol w:w="1320"/>
        <w:gridCol w:w="1650"/>
        <w:gridCol w:w="1320"/>
        <w:gridCol w:w="1650"/>
        <w:gridCol w:w="990"/>
      </w:tblGrid>
      <w:tr>
        <w:trPr>
          <w:tblHeader w:val="on"/>
        </w:trPr>
        <w:tc>
          <w:tcPr/>
          <w:p>
            <w:pPr>
              <w:pStyle w:val="Compact"/>
            </w:pPr>
            <w:r>
              <w:t xml:space="preserve">Kalem</w:t>
            </w:r>
          </w:p>
        </w:tc>
        <w:tc>
          <w:tcPr/>
          <w:p>
            <w:pPr>
              <w:pStyle w:val="Compact"/>
              <w:jc w:val="right"/>
            </w:pPr>
            <w:r>
              <w:t xml:space="preserve">Aylık / Birim ₺</w:t>
            </w:r>
          </w:p>
        </w:tc>
        <w:tc>
          <w:tcPr/>
          <w:p>
            <w:pPr>
              <w:pStyle w:val="Compact"/>
              <w:jc w:val="center"/>
            </w:pPr>
            <w:r>
              <w:t xml:space="preserve">Süre / Adet</w:t>
            </w:r>
          </w:p>
        </w:tc>
        <w:tc>
          <w:tcPr/>
          <w:p>
            <w:pPr>
              <w:pStyle w:val="Compact"/>
              <w:jc w:val="right"/>
            </w:pPr>
            <w:r>
              <w:t xml:space="preserve">Toplam ₺</w:t>
            </w:r>
          </w:p>
        </w:tc>
        <w:tc>
          <w:tcPr/>
          <w:p>
            <w:pPr>
              <w:pStyle w:val="Compact"/>
              <w:jc w:val="center"/>
            </w:pPr>
            <w:r>
              <w:t xml:space="preserve">Tip</w:t>
            </w:r>
          </w:p>
        </w:tc>
        <w:tc>
          <w:tcPr/>
          <w:p>
            <w:pPr>
              <w:pStyle w:val="Compact"/>
            </w:pPr>
            <w:r>
              <w:t xml:space="preserve">Kaynak</w:t>
            </w:r>
          </w:p>
        </w:tc>
      </w:tr>
      <w:tr>
        <w:tc>
          <w:tcPr/>
          <w:p>
            <w:pPr>
              <w:pStyle w:val="Compact"/>
            </w:pPr>
            <w:r>
              <w:t xml:space="preserve">Cloud (AWS/Azure) prod + staging + dev</w:t>
            </w:r>
          </w:p>
        </w:tc>
        <w:tc>
          <w:tcPr/>
          <w:p>
            <w:pPr>
              <w:pStyle w:val="Compact"/>
              <w:jc w:val="right"/>
            </w:pPr>
            <w:r>
              <w:t xml:space="preserve">~4.167</w:t>
            </w:r>
          </w:p>
        </w:tc>
        <w:tc>
          <w:tcPr/>
          <w:p>
            <w:pPr>
              <w:pStyle w:val="Compact"/>
              <w:jc w:val="center"/>
            </w:pPr>
            <w:r>
              <w:t xml:space="preserve">24 ay</w:t>
            </w:r>
          </w:p>
        </w:tc>
        <w:tc>
          <w:tcPr/>
          <w:p>
            <w:pPr>
              <w:pStyle w:val="Compact"/>
              <w:jc w:val="right"/>
            </w:pPr>
            <w:r>
              <w:t xml:space="preserve">100.000</w:t>
            </w:r>
          </w:p>
        </w:tc>
        <w:tc>
          <w:tcPr/>
          <w:p>
            <w:pPr>
              <w:pStyle w:val="Compact"/>
              <w:jc w:val="center"/>
            </w:pPr>
            <w:r>
              <w:t xml:space="preserve">OPEX</w:t>
            </w:r>
          </w:p>
        </w:tc>
        <w:tc>
          <w:tcPr/>
          <w:p>
            <w:pPr>
              <w:pStyle w:val="Compact"/>
            </w:pPr>
            <w:hyperlink r:id="rId40">
              <w:r>
                <w:rPr>
                  <w:rStyle w:val="Hyperlink"/>
                </w:rPr>
                <w:t xml:space="preserve">AWS Calculator</w:t>
              </w:r>
            </w:hyperlink>
            <w:r>
              <w:t xml:space="preserve"> </w:t>
            </w:r>
            <w:r>
              <w:t xml:space="preserve">·</w:t>
            </w:r>
            <w:r>
              <w:t xml:space="preserve"> </w:t>
            </w:r>
            <w:hyperlink r:id="rId41">
              <w:r>
                <w:rPr>
                  <w:rStyle w:val="Hyperlink"/>
                </w:rPr>
                <w:t xml:space="preserve">Azure Calculator</w:t>
              </w:r>
            </w:hyperlink>
          </w:p>
        </w:tc>
      </w:tr>
      <w:tr>
        <w:tc>
          <w:tcPr/>
          <w:p>
            <w:pPr>
              <w:pStyle w:val="Compact"/>
            </w:pPr>
            <w:r>
              <w:t xml:space="preserve">IoT sensörler &amp; test cihazları (Bosch + Siemens)</w:t>
            </w:r>
          </w:p>
        </w:tc>
        <w:tc>
          <w:tcPr/>
          <w:p>
            <w:pPr>
              <w:pStyle w:val="Compact"/>
              <w:jc w:val="right"/>
            </w:pPr>
            <w:r>
              <w:t xml:space="preserve">~10.000 / parti</w:t>
            </w:r>
          </w:p>
        </w:tc>
        <w:tc>
          <w:tcPr/>
          <w:p>
            <w:pPr>
              <w:pStyle w:val="Compact"/>
              <w:jc w:val="center"/>
            </w:pPr>
            <w:r>
              <w:t xml:space="preserve">6 parti (ay 3-12)</w:t>
            </w:r>
          </w:p>
        </w:tc>
        <w:tc>
          <w:tcPr/>
          <w:p>
            <w:pPr>
              <w:pStyle w:val="Compact"/>
              <w:jc w:val="right"/>
            </w:pPr>
            <w:r>
              <w:t xml:space="preserve">60.000</w:t>
            </w:r>
          </w:p>
        </w:tc>
        <w:tc>
          <w:tcPr/>
          <w:p>
            <w:pPr>
              <w:pStyle w:val="Compact"/>
              <w:jc w:val="center"/>
            </w:pPr>
            <w:r>
              <w:t xml:space="preserve">CAPEX</w:t>
            </w:r>
          </w:p>
        </w:tc>
        <w:tc>
          <w:tcPr/>
          <w:p>
            <w:pPr>
              <w:pStyle w:val="Compact"/>
            </w:pPr>
            <w:hyperlink r:id="rId42">
              <w:r>
                <w:rPr>
                  <w:rStyle w:val="Hyperlink"/>
                </w:rPr>
                <w:t xml:space="preserve">Bosch Sensortec</w:t>
              </w:r>
            </w:hyperlink>
            <w:r>
              <w:t xml:space="preserve"> </w:t>
            </w:r>
            <w:r>
              <w:t xml:space="preserve">·</w:t>
            </w:r>
            <w:r>
              <w:t xml:space="preserve"> </w:t>
            </w:r>
            <w:hyperlink r:id="rId43">
              <w:r>
                <w:rPr>
                  <w:rStyle w:val="Hyperlink"/>
                </w:rPr>
                <w:t xml:space="preserve">Siemens Sensors</w:t>
              </w:r>
            </w:hyperlink>
          </w:p>
        </w:tc>
      </w:tr>
      <w:tr>
        <w:tc>
          <w:tcPr/>
          <w:p>
            <w:pPr>
              <w:pStyle w:val="Compact"/>
            </w:pPr>
            <w:r>
              <w:t xml:space="preserve">Edge computing donanımı (Jetson Orin Nano + Pi 5)</w:t>
            </w:r>
          </w:p>
        </w:tc>
        <w:tc>
          <w:tcPr/>
          <w:p>
            <w:pPr>
              <w:pStyle w:val="Compact"/>
              <w:jc w:val="right"/>
            </w:pPr>
            <w:r>
              <w:t xml:space="preserve">~5.000 / birim</w:t>
            </w:r>
          </w:p>
        </w:tc>
        <w:tc>
          <w:tcPr/>
          <w:p>
            <w:pPr>
              <w:pStyle w:val="Compact"/>
              <w:jc w:val="center"/>
            </w:pPr>
            <w:r>
              <w:t xml:space="preserve">6 birim (ay 4-10)</w:t>
            </w:r>
          </w:p>
        </w:tc>
        <w:tc>
          <w:tcPr/>
          <w:p>
            <w:pPr>
              <w:pStyle w:val="Compact"/>
              <w:jc w:val="right"/>
            </w:pPr>
            <w:r>
              <w:t xml:space="preserve">30.000</w:t>
            </w:r>
          </w:p>
        </w:tc>
        <w:tc>
          <w:tcPr/>
          <w:p>
            <w:pPr>
              <w:pStyle w:val="Compact"/>
              <w:jc w:val="center"/>
            </w:pPr>
            <w:r>
              <w:t xml:space="preserve">CAPEX</w:t>
            </w:r>
          </w:p>
        </w:tc>
        <w:tc>
          <w:tcPr/>
          <w:p>
            <w:pPr>
              <w:pStyle w:val="Compact"/>
            </w:pPr>
            <w:hyperlink r:id="rId44">
              <w:r>
                <w:rPr>
                  <w:rStyle w:val="Hyperlink"/>
                </w:rPr>
                <w:t xml:space="preserve">NVIDIA Jetson Orin</w:t>
              </w:r>
            </w:hyperlink>
            <w:r>
              <w:t xml:space="preserve"> </w:t>
            </w:r>
            <w:r>
              <w:t xml:space="preserve">·</w:t>
            </w:r>
            <w:r>
              <w:t xml:space="preserve"> </w:t>
            </w:r>
            <w:hyperlink r:id="rId45">
              <w:r>
                <w:rPr>
                  <w:rStyle w:val="Hyperlink"/>
                </w:rPr>
                <w:t xml:space="preserve">Raspberry Pi 5</w:t>
              </w:r>
            </w:hyperlink>
          </w:p>
        </w:tc>
      </w:tr>
      <w:tr>
        <w:tc>
          <w:tcPr/>
          <w:p>
            <w:pPr>
              <w:pStyle w:val="Compact"/>
            </w:pPr>
            <w:r>
              <w:t xml:space="preserve">Geliştirme laptopları (paylaşımlı 2 cihaz)</w:t>
            </w:r>
          </w:p>
        </w:tc>
        <w:tc>
          <w:tcPr/>
          <w:p>
            <w:pPr>
              <w:pStyle w:val="Compact"/>
              <w:jc w:val="right"/>
            </w:pPr>
            <w:r>
              <w:t xml:space="preserve">10.000 / cihaz</w:t>
            </w:r>
          </w:p>
        </w:tc>
        <w:tc>
          <w:tcPr/>
          <w:p>
            <w:pPr>
              <w:pStyle w:val="Compact"/>
              <w:jc w:val="center"/>
            </w:pPr>
            <w:r>
              <w:t xml:space="preserve">2 cihaz (ay 1)</w:t>
            </w:r>
          </w:p>
        </w:tc>
        <w:tc>
          <w:tcPr/>
          <w:p>
            <w:pPr>
              <w:pStyle w:val="Compact"/>
              <w:jc w:val="right"/>
            </w:pPr>
            <w:r>
              <w:t xml:space="preserve">20.000</w:t>
            </w:r>
          </w:p>
        </w:tc>
        <w:tc>
          <w:tcPr/>
          <w:p>
            <w:pPr>
              <w:pStyle w:val="Compact"/>
              <w:jc w:val="center"/>
            </w:pPr>
            <w:r>
              <w:t xml:space="preserve">CAPEX</w:t>
            </w:r>
          </w:p>
        </w:tc>
        <w:tc>
          <w:tcPr/>
          <w:p>
            <w:pPr>
              <w:pStyle w:val="Compact"/>
            </w:pPr>
            <w:r>
              <w:t xml:space="preserve">Apple MacBook Pro / Dell Precision TR 2026 Q1</w:t>
            </w:r>
          </w:p>
        </w:tc>
      </w:tr>
    </w:tbl>
    <w:bookmarkEnd w:id="46"/>
    <w:bookmarkStart w:id="54" w:name="genel-giderler-140.000-7"/>
    <w:p>
      <w:pPr>
        <w:pStyle w:val="Heading4"/>
      </w:pPr>
      <w:r>
        <w:t xml:space="preserve">5. Genel Giderler — 140.000 ₺ (%7)</w:t>
      </w:r>
    </w:p>
    <w:tbl>
      <w:tblPr>
        <w:tblStyle w:val="Table"/>
        <w:tblW w:type="pct" w:w="5000"/>
        <w:tblLayout w:type="fixed"/>
        <w:tblLook w:firstRow="1" w:lastRow="0" w:firstColumn="0" w:lastColumn="0" w:noHBand="0" w:noVBand="0" w:val="0020"/>
      </w:tblPr>
      <w:tblGrid>
        <w:gridCol w:w="990"/>
        <w:gridCol w:w="1320"/>
        <w:gridCol w:w="1650"/>
        <w:gridCol w:w="1320"/>
        <w:gridCol w:w="1650"/>
        <w:gridCol w:w="990"/>
      </w:tblGrid>
      <w:tr>
        <w:trPr>
          <w:tblHeader w:val="on"/>
        </w:trPr>
        <w:tc>
          <w:tcPr/>
          <w:p>
            <w:pPr>
              <w:pStyle w:val="Compact"/>
            </w:pPr>
            <w:r>
              <w:t xml:space="preserve">Kalem</w:t>
            </w:r>
          </w:p>
        </w:tc>
        <w:tc>
          <w:tcPr/>
          <w:p>
            <w:pPr>
              <w:pStyle w:val="Compact"/>
              <w:jc w:val="right"/>
            </w:pPr>
            <w:r>
              <w:t xml:space="preserve">Aylık / Birim ₺</w:t>
            </w:r>
          </w:p>
        </w:tc>
        <w:tc>
          <w:tcPr/>
          <w:p>
            <w:pPr>
              <w:pStyle w:val="Compact"/>
              <w:jc w:val="center"/>
            </w:pPr>
            <w:r>
              <w:t xml:space="preserve">Süre / Adet</w:t>
            </w:r>
          </w:p>
        </w:tc>
        <w:tc>
          <w:tcPr/>
          <w:p>
            <w:pPr>
              <w:pStyle w:val="Compact"/>
              <w:jc w:val="right"/>
            </w:pPr>
            <w:r>
              <w:t xml:space="preserve">Toplam ₺</w:t>
            </w:r>
          </w:p>
        </w:tc>
        <w:tc>
          <w:tcPr/>
          <w:p>
            <w:pPr>
              <w:pStyle w:val="Compact"/>
              <w:jc w:val="center"/>
            </w:pPr>
            <w:r>
              <w:t xml:space="preserve">Tip</w:t>
            </w:r>
          </w:p>
        </w:tc>
        <w:tc>
          <w:tcPr/>
          <w:p>
            <w:pPr>
              <w:pStyle w:val="Compact"/>
            </w:pPr>
            <w:r>
              <w:t xml:space="preserve">Kaynak</w:t>
            </w:r>
          </w:p>
        </w:tc>
      </w:tr>
      <w:tr>
        <w:tc>
          <w:tcPr/>
          <w:p>
            <w:pPr>
              <w:pStyle w:val="Compact"/>
            </w:pPr>
            <w:r>
              <w:t xml:space="preserve">Patent başvurusu (TÜRKPATENT, 2 patent)</w:t>
            </w:r>
          </w:p>
        </w:tc>
        <w:tc>
          <w:tcPr/>
          <w:p>
            <w:pPr>
              <w:pStyle w:val="Compact"/>
              <w:jc w:val="right"/>
            </w:pPr>
            <w:r>
              <w:t xml:space="preserve">12.500 / patent</w:t>
            </w:r>
          </w:p>
        </w:tc>
        <w:tc>
          <w:tcPr/>
          <w:p>
            <w:pPr>
              <w:pStyle w:val="Compact"/>
              <w:jc w:val="center"/>
            </w:pPr>
            <w:r>
              <w:t xml:space="preserve">2 patent (ay 6, 18)</w:t>
            </w:r>
          </w:p>
        </w:tc>
        <w:tc>
          <w:tcPr/>
          <w:p>
            <w:pPr>
              <w:pStyle w:val="Compact"/>
              <w:jc w:val="right"/>
            </w:pPr>
            <w:r>
              <w:t xml:space="preserve">25.000</w:t>
            </w:r>
          </w:p>
        </w:tc>
        <w:tc>
          <w:tcPr/>
          <w:p>
            <w:pPr>
              <w:pStyle w:val="Compact"/>
              <w:jc w:val="center"/>
            </w:pPr>
            <w:r>
              <w:t xml:space="preserve">CAPEX-etap</w:t>
            </w:r>
          </w:p>
        </w:tc>
        <w:tc>
          <w:tcPr/>
          <w:p>
            <w:pPr>
              <w:pStyle w:val="Compact"/>
            </w:pPr>
            <w:hyperlink r:id="rId47">
              <w:r>
                <w:rPr>
                  <w:rStyle w:val="Hyperlink"/>
                </w:rPr>
                <w:t xml:space="preserve">TÜRKPATENT Ücret Tarifesi 2026</w:t>
              </w:r>
            </w:hyperlink>
          </w:p>
        </w:tc>
      </w:tr>
      <w:tr>
        <w:tc>
          <w:tcPr/>
          <w:p>
            <w:pPr>
              <w:pStyle w:val="Compact"/>
            </w:pPr>
            <w:r>
              <w:t xml:space="preserve">Muhasebe &amp; hukuk danışmanlığı (SMMM + avukat)</w:t>
            </w:r>
          </w:p>
        </w:tc>
        <w:tc>
          <w:tcPr/>
          <w:p>
            <w:pPr>
              <w:pStyle w:val="Compact"/>
              <w:jc w:val="right"/>
            </w:pPr>
            <w:r>
              <w:t xml:space="preserve">2.500</w:t>
            </w:r>
          </w:p>
        </w:tc>
        <w:tc>
          <w:tcPr/>
          <w:p>
            <w:pPr>
              <w:pStyle w:val="Compact"/>
              <w:jc w:val="center"/>
            </w:pPr>
            <w:r>
              <w:t xml:space="preserve">24 ay</w:t>
            </w:r>
          </w:p>
        </w:tc>
        <w:tc>
          <w:tcPr/>
          <w:p>
            <w:pPr>
              <w:pStyle w:val="Compact"/>
              <w:jc w:val="right"/>
            </w:pPr>
            <w:r>
              <w:t xml:space="preserve">60.000</w:t>
            </w:r>
          </w:p>
        </w:tc>
        <w:tc>
          <w:tcPr/>
          <w:p>
            <w:pPr>
              <w:pStyle w:val="Compact"/>
              <w:jc w:val="center"/>
            </w:pPr>
            <w:r>
              <w:t xml:space="preserve">OPEX</w:t>
            </w:r>
          </w:p>
        </w:tc>
        <w:tc>
          <w:tcPr/>
          <w:p>
            <w:pPr>
              <w:pStyle w:val="Compact"/>
            </w:pPr>
            <w:hyperlink r:id="rId48">
              <w:r>
                <w:rPr>
                  <w:rStyle w:val="Hyperlink"/>
                </w:rPr>
                <w:t xml:space="preserve">TURMOB</w:t>
              </w:r>
            </w:hyperlink>
            <w:r>
              <w:t xml:space="preserve"> </w:t>
            </w:r>
            <w:r>
              <w:t xml:space="preserve">·</w:t>
            </w:r>
            <w:r>
              <w:t xml:space="preserve"> </w:t>
            </w:r>
            <w:hyperlink r:id="rId49">
              <w:r>
                <w:rPr>
                  <w:rStyle w:val="Hyperlink"/>
                </w:rPr>
                <w:t xml:space="preserve">TBB Tarifesi</w:t>
              </w:r>
            </w:hyperlink>
          </w:p>
        </w:tc>
      </w:tr>
      <w:tr>
        <w:tc>
          <w:tcPr/>
          <w:p>
            <w:pPr>
              <w:pStyle w:val="Compact"/>
            </w:pPr>
            <w:r>
              <w:t xml:space="preserve">KVKK / GDPR uyum paketi</w:t>
            </w:r>
          </w:p>
        </w:tc>
        <w:tc>
          <w:tcPr/>
          <w:p>
            <w:pPr>
              <w:pStyle w:val="Compact"/>
              <w:jc w:val="right"/>
            </w:pPr>
            <w:r>
              <w:t xml:space="preserve">25.000 / paket</w:t>
            </w:r>
          </w:p>
        </w:tc>
        <w:tc>
          <w:tcPr/>
          <w:p>
            <w:pPr>
              <w:pStyle w:val="Compact"/>
              <w:jc w:val="center"/>
            </w:pPr>
            <w:r>
              <w:t xml:space="preserve">1 paket (ay 2-4)</w:t>
            </w:r>
          </w:p>
        </w:tc>
        <w:tc>
          <w:tcPr/>
          <w:p>
            <w:pPr>
              <w:pStyle w:val="Compact"/>
              <w:jc w:val="right"/>
            </w:pPr>
            <w:r>
              <w:t xml:space="preserve">25.000</w:t>
            </w:r>
          </w:p>
        </w:tc>
        <w:tc>
          <w:tcPr/>
          <w:p>
            <w:pPr>
              <w:pStyle w:val="Compact"/>
              <w:jc w:val="center"/>
            </w:pPr>
            <w:r>
              <w:t xml:space="preserve">CAPEX</w:t>
            </w:r>
          </w:p>
        </w:tc>
        <w:tc>
          <w:tcPr/>
          <w:p>
            <w:pPr>
              <w:pStyle w:val="Compact"/>
            </w:pPr>
            <w:hyperlink r:id="rId50">
              <w:r>
                <w:rPr>
                  <w:rStyle w:val="Hyperlink"/>
                </w:rPr>
                <w:t xml:space="preserve">KVKK Kurumu</w:t>
              </w:r>
            </w:hyperlink>
            <w:r>
              <w:t xml:space="preserve"> </w:t>
            </w:r>
            <w:r>
              <w:t xml:space="preserve">·</w:t>
            </w:r>
            <w:r>
              <w:t xml:space="preserve"> </w:t>
            </w:r>
            <w:hyperlink r:id="rId51">
              <w:r>
                <w:rPr>
                  <w:rStyle w:val="Hyperlink"/>
                </w:rPr>
                <w:t xml:space="preserve">VERBİS</w:t>
              </w:r>
            </w:hyperlink>
          </w:p>
        </w:tc>
      </w:tr>
      <w:tr>
        <w:tc>
          <w:tcPr/>
          <w:p>
            <w:pPr>
              <w:pStyle w:val="Compact"/>
            </w:pPr>
            <w:r>
              <w:t xml:space="preserve">Ofis (coworking), eğitim, kırtasiye</w:t>
            </w:r>
          </w:p>
        </w:tc>
        <w:tc>
          <w:tcPr/>
          <w:p>
            <w:pPr>
              <w:pStyle w:val="Compact"/>
              <w:jc w:val="right"/>
            </w:pPr>
            <w:r>
              <w:t xml:space="preserve">1.250</w:t>
            </w:r>
          </w:p>
        </w:tc>
        <w:tc>
          <w:tcPr/>
          <w:p>
            <w:pPr>
              <w:pStyle w:val="Compact"/>
              <w:jc w:val="center"/>
            </w:pPr>
            <w:r>
              <w:t xml:space="preserve">24 ay</w:t>
            </w:r>
          </w:p>
        </w:tc>
        <w:tc>
          <w:tcPr/>
          <w:p>
            <w:pPr>
              <w:pStyle w:val="Compact"/>
              <w:jc w:val="right"/>
            </w:pPr>
            <w:r>
              <w:t xml:space="preserve">30.000</w:t>
            </w:r>
          </w:p>
        </w:tc>
        <w:tc>
          <w:tcPr/>
          <w:p>
            <w:pPr>
              <w:pStyle w:val="Compact"/>
              <w:jc w:val="center"/>
            </w:pPr>
            <w:r>
              <w:t xml:space="preserve">OPEX</w:t>
            </w:r>
          </w:p>
        </w:tc>
        <w:tc>
          <w:tcPr/>
          <w:p>
            <w:pPr>
              <w:pStyle w:val="Compact"/>
            </w:pPr>
            <w:hyperlink r:id="rId52">
              <w:r>
                <w:rPr>
                  <w:rStyle w:val="Hyperlink"/>
                </w:rPr>
                <w:t xml:space="preserve">Workinton</w:t>
              </w:r>
            </w:hyperlink>
            <w:r>
              <w:t xml:space="preserve"> </w:t>
            </w:r>
            <w:r>
              <w:t xml:space="preserve">·</w:t>
            </w:r>
            <w:r>
              <w:t xml:space="preserve"> </w:t>
            </w:r>
            <w:hyperlink r:id="rId53">
              <w:r>
                <w:rPr>
                  <w:rStyle w:val="Hyperlink"/>
                </w:rPr>
                <w:t xml:space="preserve">Coursera Business</w:t>
              </w:r>
            </w:hyperlink>
          </w:p>
        </w:tc>
      </w:tr>
    </w:tbl>
    <w:p>
      <w:pPr>
        <w:pStyle w:val="BodyText"/>
      </w:pPr>
      <w:r>
        <w:rPr>
          <w:b/>
          <w:bCs/>
        </w:rPr>
        <w:t xml:space="preserve">Genel Toplam: 1.950.000 ₺</w:t>
      </w:r>
      <w:r>
        <w:t xml:space="preserve">. KOSGEB destek talebi tutarın %80’ine (1.560.000 ₺), öz kaynak %20’ye (390.000 ₺) karşılık gelir.</w:t>
      </w:r>
    </w:p>
    <w:bookmarkEnd w:id="54"/>
    <w:bookmarkEnd w:id="55"/>
    <w:bookmarkStart w:id="56" w:name="yıllık-nakit-akışı-dağılımı"/>
    <w:p>
      <w:pPr>
        <w:pStyle w:val="Heading3"/>
      </w:pPr>
      <w:r>
        <w:t xml:space="preserve">Yıllık Nakit Akışı Dağılımı</w:t>
      </w:r>
    </w:p>
    <w:tbl>
      <w:tblPr>
        <w:tblStyle w:val="Table"/>
        <w:tblW w:type="pct" w:w="5000"/>
        <w:tblLayout w:type="fixed"/>
        <w:tblLook w:firstRow="1" w:lastRow="0" w:firstColumn="0" w:lastColumn="0" w:noHBand="0" w:noVBand="0" w:val="0020"/>
      </w:tblPr>
      <w:tblGrid>
        <w:gridCol w:w="880"/>
        <w:gridCol w:w="1173"/>
        <w:gridCol w:w="1173"/>
        <w:gridCol w:w="1173"/>
        <w:gridCol w:w="1173"/>
        <w:gridCol w:w="1173"/>
        <w:gridCol w:w="1173"/>
      </w:tblGrid>
      <w:tr>
        <w:trPr>
          <w:tblHeader w:val="on"/>
        </w:trPr>
        <w:tc>
          <w:tcPr/>
          <w:p>
            <w:pPr>
              <w:pStyle w:val="Compact"/>
            </w:pPr>
            <w:r>
              <w:t xml:space="preserve">Dönem</w:t>
            </w:r>
          </w:p>
        </w:tc>
        <w:tc>
          <w:tcPr/>
          <w:p>
            <w:pPr>
              <w:pStyle w:val="Compact"/>
              <w:jc w:val="right"/>
            </w:pPr>
            <w:r>
              <w:t xml:space="preserve">Personel</w:t>
            </w:r>
          </w:p>
        </w:tc>
        <w:tc>
          <w:tcPr/>
          <w:p>
            <w:pPr>
              <w:pStyle w:val="Compact"/>
              <w:jc w:val="right"/>
            </w:pPr>
            <w:r>
              <w:t xml:space="preserve">AR-GE</w:t>
            </w:r>
          </w:p>
        </w:tc>
        <w:tc>
          <w:tcPr/>
          <w:p>
            <w:pPr>
              <w:pStyle w:val="Compact"/>
              <w:jc w:val="right"/>
            </w:pPr>
            <w:r>
              <w:t xml:space="preserve">Pazarlama</w:t>
            </w:r>
          </w:p>
        </w:tc>
        <w:tc>
          <w:tcPr/>
          <w:p>
            <w:pPr>
              <w:pStyle w:val="Compact"/>
              <w:jc w:val="right"/>
            </w:pPr>
            <w:r>
              <w:t xml:space="preserve">Altyapı</w:t>
            </w:r>
          </w:p>
        </w:tc>
        <w:tc>
          <w:tcPr/>
          <w:p>
            <w:pPr>
              <w:pStyle w:val="Compact"/>
              <w:jc w:val="right"/>
            </w:pPr>
            <w:r>
              <w:t xml:space="preserve">Genel</w:t>
            </w:r>
          </w:p>
        </w:tc>
        <w:tc>
          <w:tcPr/>
          <w:p>
            <w:pPr>
              <w:pStyle w:val="Compact"/>
              <w:jc w:val="right"/>
            </w:pPr>
            <w:r>
              <w:t xml:space="preserve">Toplam</w:t>
            </w:r>
          </w:p>
        </w:tc>
      </w:tr>
      <w:tr>
        <w:tc>
          <w:tcPr/>
          <w:p>
            <w:pPr>
              <w:pStyle w:val="Compact"/>
            </w:pPr>
            <w:r>
              <w:t xml:space="preserve">Yıl 1 (2026, ay 1-12)</w:t>
            </w:r>
          </w:p>
        </w:tc>
        <w:tc>
          <w:tcPr/>
          <w:p>
            <w:pPr>
              <w:pStyle w:val="Compact"/>
              <w:jc w:val="right"/>
            </w:pPr>
            <w:r>
              <w:t xml:space="preserve">410.000</w:t>
            </w:r>
          </w:p>
        </w:tc>
        <w:tc>
          <w:tcPr/>
          <w:p>
            <w:pPr>
              <w:pStyle w:val="Compact"/>
              <w:jc w:val="right"/>
            </w:pPr>
            <w:r>
              <w:t xml:space="preserve">260.000</w:t>
            </w:r>
          </w:p>
        </w:tc>
        <w:tc>
          <w:tcPr/>
          <w:p>
            <w:pPr>
              <w:pStyle w:val="Compact"/>
              <w:jc w:val="right"/>
            </w:pPr>
            <w:r>
              <w:t xml:space="preserve">110.000</w:t>
            </w:r>
          </w:p>
        </w:tc>
        <w:tc>
          <w:tcPr/>
          <w:p>
            <w:pPr>
              <w:pStyle w:val="Compact"/>
              <w:jc w:val="right"/>
            </w:pPr>
            <w:r>
              <w:t xml:space="preserve">140.000</w:t>
            </w:r>
          </w:p>
        </w:tc>
        <w:tc>
          <w:tcPr/>
          <w:p>
            <w:pPr>
              <w:pStyle w:val="Compact"/>
              <w:jc w:val="right"/>
            </w:pPr>
            <w:r>
              <w:t xml:space="preserve">55.000</w:t>
            </w:r>
          </w:p>
        </w:tc>
        <w:tc>
          <w:tcPr/>
          <w:p>
            <w:pPr>
              <w:pStyle w:val="Compact"/>
              <w:jc w:val="right"/>
            </w:pPr>
            <w:r>
              <w:t xml:space="preserve">975.000</w:t>
            </w:r>
          </w:p>
        </w:tc>
      </w:tr>
      <w:tr>
        <w:tc>
          <w:tcPr/>
          <w:p>
            <w:pPr>
              <w:pStyle w:val="Compact"/>
            </w:pPr>
            <w:r>
              <w:t xml:space="preserve">Yıl 2 (2027, ay 13-24)</w:t>
            </w:r>
          </w:p>
        </w:tc>
        <w:tc>
          <w:tcPr/>
          <w:p>
            <w:pPr>
              <w:pStyle w:val="Compact"/>
              <w:jc w:val="right"/>
            </w:pPr>
            <w:r>
              <w:t xml:space="preserve">410.000</w:t>
            </w:r>
          </w:p>
        </w:tc>
        <w:tc>
          <w:tcPr/>
          <w:p>
            <w:pPr>
              <w:pStyle w:val="Compact"/>
              <w:jc w:val="right"/>
            </w:pPr>
            <w:r>
              <w:t xml:space="preserve">260.000</w:t>
            </w:r>
          </w:p>
        </w:tc>
        <w:tc>
          <w:tcPr/>
          <w:p>
            <w:pPr>
              <w:pStyle w:val="Compact"/>
              <w:jc w:val="right"/>
            </w:pPr>
            <w:r>
              <w:t xml:space="preserve">150.000</w:t>
            </w:r>
          </w:p>
        </w:tc>
        <w:tc>
          <w:tcPr/>
          <w:p>
            <w:pPr>
              <w:pStyle w:val="Compact"/>
              <w:jc w:val="right"/>
            </w:pPr>
            <w:r>
              <w:t xml:space="preserve">70.000</w:t>
            </w:r>
          </w:p>
        </w:tc>
        <w:tc>
          <w:tcPr/>
          <w:p>
            <w:pPr>
              <w:pStyle w:val="Compact"/>
              <w:jc w:val="right"/>
            </w:pPr>
            <w:r>
              <w:t xml:space="preserve">85.000</w:t>
            </w:r>
          </w:p>
        </w:tc>
        <w:tc>
          <w:tcPr/>
          <w:p>
            <w:pPr>
              <w:pStyle w:val="Compact"/>
              <w:jc w:val="right"/>
            </w:pPr>
            <w:r>
              <w:t xml:space="preserve">975.000</w:t>
            </w:r>
          </w:p>
        </w:tc>
      </w:tr>
      <w:tr>
        <w:tc>
          <w:tcPr/>
          <w:p>
            <w:pPr>
              <w:pStyle w:val="Compact"/>
            </w:pPr>
            <w:r>
              <w:rPr>
                <w:b/>
                <w:bCs/>
              </w:rPr>
              <w:t xml:space="preserve">Toplam</w:t>
            </w:r>
          </w:p>
        </w:tc>
        <w:tc>
          <w:tcPr/>
          <w:p>
            <w:pPr>
              <w:pStyle w:val="Compact"/>
              <w:jc w:val="right"/>
            </w:pPr>
            <w:r>
              <w:rPr>
                <w:b/>
                <w:bCs/>
              </w:rPr>
              <w:t xml:space="preserve">820.000</w:t>
            </w:r>
          </w:p>
        </w:tc>
        <w:tc>
          <w:tcPr/>
          <w:p>
            <w:pPr>
              <w:pStyle w:val="Compact"/>
              <w:jc w:val="right"/>
            </w:pPr>
            <w:r>
              <w:rPr>
                <w:b/>
                <w:bCs/>
              </w:rPr>
              <w:t xml:space="preserve">520.000</w:t>
            </w:r>
          </w:p>
        </w:tc>
        <w:tc>
          <w:tcPr/>
          <w:p>
            <w:pPr>
              <w:pStyle w:val="Compact"/>
              <w:jc w:val="right"/>
            </w:pPr>
            <w:r>
              <w:rPr>
                <w:b/>
                <w:bCs/>
              </w:rPr>
              <w:t xml:space="preserve">260.000</w:t>
            </w:r>
          </w:p>
        </w:tc>
        <w:tc>
          <w:tcPr/>
          <w:p>
            <w:pPr>
              <w:pStyle w:val="Compact"/>
              <w:jc w:val="right"/>
            </w:pPr>
            <w:r>
              <w:rPr>
                <w:b/>
                <w:bCs/>
              </w:rPr>
              <w:t xml:space="preserve">210.000</w:t>
            </w:r>
          </w:p>
        </w:tc>
        <w:tc>
          <w:tcPr/>
          <w:p>
            <w:pPr>
              <w:pStyle w:val="Compact"/>
              <w:jc w:val="right"/>
            </w:pPr>
            <w:r>
              <w:rPr>
                <w:b/>
                <w:bCs/>
              </w:rPr>
              <w:t xml:space="preserve">140.000</w:t>
            </w:r>
          </w:p>
        </w:tc>
        <w:tc>
          <w:tcPr/>
          <w:p>
            <w:pPr>
              <w:pStyle w:val="Compact"/>
              <w:jc w:val="right"/>
            </w:pPr>
            <w:r>
              <w:rPr>
                <w:b/>
                <w:bCs/>
              </w:rPr>
              <w:t xml:space="preserve">1.950.000</w:t>
            </w:r>
          </w:p>
        </w:tc>
      </w:tr>
    </w:tbl>
    <w:p>
      <w:pPr>
        <w:pStyle w:val="BlockText"/>
      </w:pPr>
      <w:r>
        <w:rPr>
          <w:b/>
          <w:bCs/>
        </w:rPr>
        <w:t xml:space="preserve">Yıl 1:</w:t>
      </w:r>
      <w:r>
        <w:t xml:space="preserve"> </w:t>
      </w:r>
      <w:r>
        <w:t xml:space="preserve">AR-GE ağırlıklı (donanım, veri seti, MVP).</w:t>
      </w:r>
      <w:r>
        <w:t xml:space="preserve"> </w:t>
      </w:r>
      <w:r>
        <w:rPr>
          <w:b/>
          <w:bCs/>
        </w:rPr>
        <w:t xml:space="preserve">Yıl 2:</w:t>
      </w:r>
      <w:r>
        <w:t xml:space="preserve"> </w:t>
      </w:r>
      <w:r>
        <w:t xml:space="preserve">Ticarileşme ağırlıklı (fuar, reklam, satış seyahati).</w:t>
      </w:r>
    </w:p>
    <w:bookmarkEnd w:id="56"/>
    <w:bookmarkStart w:id="57" w:name="gelir-projeksiyonu-ve-geri-dönüş"/>
    <w:p>
      <w:pPr>
        <w:pStyle w:val="Heading3"/>
      </w:pPr>
      <w:r>
        <w:t xml:space="preserve">Gelir Projeksiyonu ve Geri Dönüş</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Yıl</w:t>
            </w:r>
          </w:p>
        </w:tc>
        <w:tc>
          <w:tcPr/>
          <w:p>
            <w:pPr>
              <w:pStyle w:val="Compact"/>
              <w:jc w:val="right"/>
            </w:pPr>
            <w:r>
              <w:t xml:space="preserve">Tahmini Ciro</w:t>
            </w:r>
          </w:p>
        </w:tc>
        <w:tc>
          <w:tcPr/>
          <w:p>
            <w:pPr>
              <w:pStyle w:val="Compact"/>
              <w:jc w:val="right"/>
            </w:pPr>
            <w:r>
              <w:t xml:space="preserve">Tahmini Maliyet</w:t>
            </w:r>
          </w:p>
        </w:tc>
        <w:tc>
          <w:tcPr/>
          <w:p>
            <w:pPr>
              <w:pStyle w:val="Compact"/>
              <w:jc w:val="right"/>
            </w:pPr>
            <w:r>
              <w:t xml:space="preserve">Net Kar</w:t>
            </w:r>
          </w:p>
        </w:tc>
        <w:tc>
          <w:tcPr/>
          <w:p>
            <w:pPr>
              <w:pStyle w:val="Compact"/>
              <w:jc w:val="right"/>
            </w:pPr>
            <w:r>
              <w:t xml:space="preserve">Kümülatif</w:t>
            </w:r>
          </w:p>
        </w:tc>
      </w:tr>
      <w:tr>
        <w:tc>
          <w:tcPr/>
          <w:p>
            <w:pPr>
              <w:pStyle w:val="Compact"/>
            </w:pPr>
            <w:r>
              <w:t xml:space="preserve">2027</w:t>
            </w:r>
          </w:p>
        </w:tc>
        <w:tc>
          <w:tcPr/>
          <w:p>
            <w:pPr>
              <w:pStyle w:val="Compact"/>
              <w:jc w:val="right"/>
            </w:pPr>
            <w:r>
              <w:t xml:space="preserve">1.400.000 ₺</w:t>
            </w:r>
          </w:p>
        </w:tc>
        <w:tc>
          <w:tcPr/>
          <w:p>
            <w:pPr>
              <w:pStyle w:val="Compact"/>
              <w:jc w:val="right"/>
            </w:pPr>
            <w:r>
              <w:t xml:space="preserve">750.000 ₺</w:t>
            </w:r>
          </w:p>
        </w:tc>
        <w:tc>
          <w:tcPr/>
          <w:p>
            <w:pPr>
              <w:pStyle w:val="Compact"/>
              <w:jc w:val="right"/>
            </w:pPr>
            <w:r>
              <w:t xml:space="preserve">650.000 ₺</w:t>
            </w:r>
          </w:p>
        </w:tc>
        <w:tc>
          <w:tcPr/>
          <w:p>
            <w:pPr>
              <w:pStyle w:val="Compact"/>
              <w:jc w:val="right"/>
            </w:pPr>
            <w:r>
              <w:t xml:space="preserve">650.000 ₺</w:t>
            </w:r>
          </w:p>
        </w:tc>
      </w:tr>
      <w:tr>
        <w:tc>
          <w:tcPr/>
          <w:p>
            <w:pPr>
              <w:pStyle w:val="Compact"/>
            </w:pPr>
            <w:r>
              <w:t xml:space="preserve">2028</w:t>
            </w:r>
          </w:p>
        </w:tc>
        <w:tc>
          <w:tcPr/>
          <w:p>
            <w:pPr>
              <w:pStyle w:val="Compact"/>
              <w:jc w:val="right"/>
            </w:pPr>
            <w:r>
              <w:t xml:space="preserve">4.200.000 ₺</w:t>
            </w:r>
          </w:p>
        </w:tc>
        <w:tc>
          <w:tcPr/>
          <w:p>
            <w:pPr>
              <w:pStyle w:val="Compact"/>
              <w:jc w:val="right"/>
            </w:pPr>
            <w:r>
              <w:t xml:space="preserve">1.300.000 ₺</w:t>
            </w:r>
          </w:p>
        </w:tc>
        <w:tc>
          <w:tcPr/>
          <w:p>
            <w:pPr>
              <w:pStyle w:val="Compact"/>
              <w:jc w:val="right"/>
            </w:pPr>
            <w:r>
              <w:t xml:space="preserve">2.900.000 ₺</w:t>
            </w:r>
          </w:p>
        </w:tc>
        <w:tc>
          <w:tcPr/>
          <w:p>
            <w:pPr>
              <w:pStyle w:val="Compact"/>
              <w:jc w:val="right"/>
            </w:pPr>
            <w:r>
              <w:t xml:space="preserve">3.550.000 ₺</w:t>
            </w:r>
          </w:p>
        </w:tc>
      </w:tr>
      <w:tr>
        <w:tc>
          <w:tcPr/>
          <w:p>
            <w:pPr>
              <w:pStyle w:val="Compact"/>
            </w:pPr>
            <w:r>
              <w:t xml:space="preserve">2029</w:t>
            </w:r>
          </w:p>
        </w:tc>
        <w:tc>
          <w:tcPr/>
          <w:p>
            <w:pPr>
              <w:pStyle w:val="Compact"/>
              <w:jc w:val="right"/>
            </w:pPr>
            <w:r>
              <w:t xml:space="preserve">8.100.000 ₺</w:t>
            </w:r>
          </w:p>
        </w:tc>
        <w:tc>
          <w:tcPr/>
          <w:p>
            <w:pPr>
              <w:pStyle w:val="Compact"/>
              <w:jc w:val="right"/>
            </w:pPr>
            <w:r>
              <w:t xml:space="preserve">1.800.000 ₺</w:t>
            </w:r>
          </w:p>
        </w:tc>
        <w:tc>
          <w:tcPr/>
          <w:p>
            <w:pPr>
              <w:pStyle w:val="Compact"/>
              <w:jc w:val="right"/>
            </w:pPr>
            <w:r>
              <w:t xml:space="preserve">6.300.000 ₺</w:t>
            </w:r>
          </w:p>
        </w:tc>
        <w:tc>
          <w:tcPr/>
          <w:p>
            <w:pPr>
              <w:pStyle w:val="Compact"/>
              <w:jc w:val="right"/>
            </w:pPr>
            <w:r>
              <w:t xml:space="preserve">9.850.000 ₺</w:t>
            </w:r>
          </w:p>
        </w:tc>
      </w:tr>
    </w:tbl>
    <w:p>
      <w:pPr>
        <w:pStyle w:val="BodyText"/>
      </w:pPr>
      <w:r>
        <w:rPr>
          <w:b/>
          <w:bCs/>
        </w:rPr>
        <w:t xml:space="preserve">Break-even:</w:t>
      </w:r>
      <w:r>
        <w:t xml:space="preserve"> </w:t>
      </w:r>
      <w:r>
        <w:t xml:space="preserve">28-30. ay.</w:t>
      </w:r>
      <w:r>
        <w:t xml:space="preserve"> </w:t>
      </w:r>
      <w:r>
        <w:rPr>
          <w:b/>
          <w:bCs/>
        </w:rPr>
        <w:t xml:space="preserve">Geri ödeme:</w:t>
      </w:r>
      <w:r>
        <w:t xml:space="preserve"> </w:t>
      </w:r>
      <w:r>
        <w:t xml:space="preserve">KOSGEB GDP kuralları uyarınca cirodan tahsil edilen taksitlerle 3. yıl sonunda rahatlıkla karşılanır. Tüm fiyat varsayımları yukarıdaki kaynak bağlantılarına dayanır.</w:t>
      </w:r>
    </w:p>
    <w:bookmarkEnd w:id="57"/>
    <w:bookmarkEnd w:id="58"/>
    <w:bookmarkStart w:id="59" w:name="sürdürülebilirlik-ve-toplumsal-etki"/>
    <w:p>
      <w:pPr>
        <w:pStyle w:val="Heading2"/>
      </w:pPr>
      <w:r>
        <w:t xml:space="preserve">7. Sürdürülebilirlik ve Toplumsal Etki</w:t>
      </w:r>
    </w:p>
    <w:p>
      <w:pPr>
        <w:pStyle w:val="Compact"/>
        <w:numPr>
          <w:ilvl w:val="0"/>
          <w:numId w:val="1003"/>
        </w:numPr>
      </w:pPr>
      <w:r>
        <w:t xml:space="preserve">Enerji optimizasyonu ile üretim tesislerinde karbon ayak izinin azaltılması.</w:t>
      </w:r>
    </w:p>
    <w:p>
      <w:pPr>
        <w:pStyle w:val="Compact"/>
        <w:numPr>
          <w:ilvl w:val="0"/>
          <w:numId w:val="1003"/>
        </w:numPr>
      </w:pPr>
      <w:r>
        <w:t xml:space="preserve">6 nitelikli yeni istihdam yaratılması (yazılım ve veri bilimi alanında).</w:t>
      </w:r>
    </w:p>
    <w:p>
      <w:pPr>
        <w:pStyle w:val="Compact"/>
        <w:numPr>
          <w:ilvl w:val="0"/>
          <w:numId w:val="1003"/>
        </w:numPr>
      </w:pPr>
      <w:r>
        <w:t xml:space="preserve">KOBİ’lerin dijital dönüşümüne katkı ve rekabet güçlerinin artırılması.</w:t>
      </w:r>
    </w:p>
    <w:p>
      <w:pPr>
        <w:pStyle w:val="Compact"/>
        <w:numPr>
          <w:ilvl w:val="0"/>
          <w:numId w:val="1003"/>
        </w:numPr>
      </w:pPr>
      <w:r>
        <w:t xml:space="preserve">İhracat odaklı büyüme ile ülke ekonomisine katkı.</w:t>
      </w:r>
    </w:p>
    <w:bookmarkEnd w:id="59"/>
    <w:bookmarkStart w:id="60" w:name="sonuç"/>
    <w:p>
      <w:pPr>
        <w:pStyle w:val="Heading2"/>
      </w:pPr>
      <w:r>
        <w:t xml:space="preserve">8. Sonuç</w:t>
      </w:r>
    </w:p>
    <w:p>
      <w:pPr>
        <w:pStyle w:val="FirstParagraph"/>
      </w:pPr>
      <w:r>
        <w:t xml:space="preserve">Kerege Ltd. Şti. olarak geliştirdiğimiz</w:t>
      </w:r>
      <w:r>
        <w:t xml:space="preserve"> </w:t>
      </w:r>
      <w:r>
        <w:rPr>
          <w:b/>
          <w:bCs/>
        </w:rPr>
        <w:t xml:space="preserve">ÜretimIQ</w:t>
      </w:r>
      <w:r>
        <w:t xml:space="preserve"> </w:t>
      </w:r>
      <w:r>
        <w:t xml:space="preserve">projesi; deneyimli girişimci profili, tamamlanmış KOSGEB eğitimi, güçlü AR-GE odaklanması, gerçekçi finansal projeksiyonları ve yüksek toplumsal etki potansiyeli ile KOSGEB Girişimci Destek Programı’nın önceliklerine tam uyum sağlamaktadır.</w:t>
      </w:r>
    </w:p>
    <w:p>
      <w:pPr>
        <w:pStyle w:val="BodyText"/>
      </w:pPr>
      <w:r>
        <w:t xml:space="preserve">Bu destekle birlikte Türkiye imalat sektörünün verimliliğini artıracak, nitelikli istihdam yaratacak ve ihracat potansiyeli yüksek bir teknoloji ürünü ortaya çıkaracağız.</w:t>
      </w:r>
    </w:p>
    <w:p>
      <w:pPr>
        <w:pStyle w:val="BodyText"/>
      </w:pPr>
      <w:r>
        <w:rPr>
          <w:b/>
          <w:bCs/>
        </w:rPr>
        <w:t xml:space="preserve">Ekler:</w:t>
      </w:r>
      <w:r>
        <w:t xml:space="preserve"> </w:t>
      </w:r>
      <w:r>
        <w:t xml:space="preserve">- Detaylı Bütçe Tablosu —</w:t>
      </w:r>
      <w:r>
        <w:t xml:space="preserve"> </w:t>
      </w:r>
      <w:r>
        <w:rPr>
          <w:rStyle w:val="VerbatimChar"/>
        </w:rPr>
        <w:t xml:space="preserve">budget/butce-tablosu-detayli.md</w:t>
      </w:r>
      <w:r>
        <w:t xml:space="preserve"> </w:t>
      </w:r>
      <w:r>
        <w:t xml:space="preserve">ve</w:t>
      </w:r>
      <w:r>
        <w:t xml:space="preserve"> </w:t>
      </w:r>
      <w:r>
        <w:rPr>
          <w:rStyle w:val="VerbatimChar"/>
        </w:rPr>
        <w:t xml:space="preserve">budget/butce.csv</w:t>
      </w:r>
      <w:r>
        <w:t xml:space="preserve"> </w:t>
      </w:r>
      <w:r>
        <w:t xml:space="preserve">- Teknik Mimari Şeması (Mermaid diyagramları ile) —</w:t>
      </w:r>
      <w:r>
        <w:t xml:space="preserve"> </w:t>
      </w:r>
      <w:r>
        <w:rPr>
          <w:rStyle w:val="VerbatimChar"/>
        </w:rPr>
        <w:t xml:space="preserve">docs/teknik-mimari.md</w:t>
      </w:r>
      <w:r>
        <w:t xml:space="preserve"> </w:t>
      </w:r>
      <w:r>
        <w:t xml:space="preserve">- 24 Aylık Proje Takvimi (Gantt) —</w:t>
      </w:r>
      <w:r>
        <w:t xml:space="preserve"> </w:t>
      </w:r>
      <w:r>
        <w:rPr>
          <w:rStyle w:val="VerbatimChar"/>
        </w:rPr>
        <w:t xml:space="preserve">docs/proje-takvimi-gantt.md</w:t>
      </w:r>
      <w:r>
        <w:t xml:space="preserve"> </w:t>
      </w:r>
      <w:r>
        <w:t xml:space="preserve">- SWOT Analizi ve Risk Yönetim Matrisi —</w:t>
      </w:r>
      <w:r>
        <w:t xml:space="preserve"> </w:t>
      </w:r>
      <w:r>
        <w:rPr>
          <w:rStyle w:val="VerbatimChar"/>
        </w:rPr>
        <w:t xml:space="preserve">docs/swot-ve-risk-analizi.md</w:t>
      </w:r>
      <w:r>
        <w:t xml:space="preserve"> </w:t>
      </w:r>
      <w:r>
        <w:t xml:space="preserve">- Girişimci CV Taslağı —</w:t>
      </w:r>
      <w:r>
        <w:t xml:space="preserve"> </w:t>
      </w:r>
      <w:r>
        <w:rPr>
          <w:rStyle w:val="VerbatimChar"/>
        </w:rPr>
        <w:t xml:space="preserve">docs/girisimci-cv-taslagi.md</w:t>
      </w:r>
      <w:r>
        <w:t xml:space="preserve"> </w:t>
      </w:r>
      <w:r>
        <w:t xml:space="preserve">(kişiselleştirilecek)</w:t>
      </w:r>
      <w:r>
        <w:t xml:space="preserve"> </w:t>
      </w:r>
      <w:r>
        <w:t xml:space="preserve">- Fiyatlandırma Matrisi ve Gelir Modeli —</w:t>
      </w:r>
      <w:r>
        <w:t xml:space="preserve"> </w:t>
      </w:r>
      <w:r>
        <w:rPr>
          <w:rStyle w:val="VerbatimChar"/>
        </w:rPr>
        <w:t xml:space="preserve">docs/fiyatlandirma-matrisi.md</w:t>
      </w:r>
      <w:r>
        <w:t xml:space="preserve"> </w:t>
      </w:r>
      <w:r>
        <w:t xml:space="preserve">- Pilot Müşteri Outreach ve İlgi Yazısı Taslağı —</w:t>
      </w:r>
      <w:r>
        <w:t xml:space="preserve"> </w:t>
      </w:r>
      <w:r>
        <w:rPr>
          <w:rStyle w:val="VerbatimChar"/>
        </w:rPr>
        <w:t xml:space="preserve">docs/pilot-musteri-outreach-mektubu.md</w:t>
      </w:r>
      <w:r>
        <w:t xml:space="preserve"> </w:t>
      </w:r>
      <w:r>
        <w:t xml:space="preserve">- Video Slayt İçerik Planı —</w:t>
      </w:r>
      <w:r>
        <w:t xml:space="preserve"> </w:t>
      </w:r>
      <w:r>
        <w:rPr>
          <w:rStyle w:val="VerbatimChar"/>
        </w:rPr>
        <w:t xml:space="preserve">docs/video-slayt-plani.md</w:t>
      </w:r>
      <w:r>
        <w:t xml:space="preserve"> </w:t>
      </w:r>
      <w:r>
        <w:t xml:space="preserve">- İleri Girişimcilik Sertifikası —</w:t>
      </w:r>
      <w:r>
        <w:t xml:space="preserve"> </w:t>
      </w:r>
      <w:r>
        <w:rPr>
          <w:rStyle w:val="VerbatimChar"/>
        </w:rPr>
        <w:t xml:space="preserve">assets/ileri-girisimcilik-belgesi.pdf</w:t>
      </w:r>
      <w:r>
        <w:t xml:space="preserve"> </w:t>
      </w:r>
      <w:r>
        <w:t xml:space="preserve">- Findeks İşletme Değerlendirme Raporu (başvuru öncesi alınacak)</w:t>
      </w:r>
      <w:r>
        <w:t xml:space="preserve"> </w:t>
      </w:r>
      <w:r>
        <w:t xml:space="preserve">- 10 Dakikalık Tanıtım Videosu (script</w:t>
      </w:r>
      <w:r>
        <w:t xml:space="preserve"> </w:t>
      </w:r>
      <w:r>
        <w:rPr>
          <w:rStyle w:val="VerbatimChar"/>
        </w:rPr>
        <w:t xml:space="preserve">docs/video-script.md</w:t>
      </w:r>
      <w:r>
        <w:t xml:space="preserve"> </w:t>
      </w:r>
      <w:r>
        <w:t xml:space="preserve">dosyasında)</w:t>
      </w:r>
      <w:r>
        <w:t xml:space="preserve"> </w:t>
      </w:r>
      <w:r>
        <w:t xml:space="preserve">- Başvuru Kontrol Listesi —</w:t>
      </w:r>
      <w:r>
        <w:t xml:space="preserve"> </w:t>
      </w:r>
      <w:r>
        <w:rPr>
          <w:rStyle w:val="VerbatimChar"/>
        </w:rPr>
        <w:t xml:space="preserve">templates/basvuru-kontrol-listesi.md</w:t>
      </w:r>
    </w:p>
    <w:p>
      <w:r>
        <w:pict>
          <v:rect style="width:0;height:1.5pt" o:hralign="center" o:hrstd="t" o:hr="t"/>
        </w:pict>
      </w:r>
    </w:p>
    <w:p>
      <w:pPr>
        <w:pStyle w:val="FirstParagraph"/>
      </w:pPr>
      <w:r>
        <w:rPr>
          <w:b/>
          <w:bCs/>
        </w:rPr>
        <w:t xml:space="preserve">Hazırlayan:</w:t>
      </w:r>
      <w:r>
        <w:t xml:space="preserve"> </w:t>
      </w:r>
      <w:r>
        <w:t xml:space="preserve">Önder Öztürk / Kerege Ltd. Şti.</w:t>
      </w:r>
      <w:r>
        <w:t xml:space="preserve"> </w:t>
      </w:r>
      <w:r>
        <w:rPr>
          <w:b/>
          <w:bCs/>
        </w:rPr>
        <w:t xml:space="preserve">Not:</w:t>
      </w:r>
      <w:r>
        <w:t xml:space="preserve"> </w:t>
      </w:r>
      <w:r>
        <w:t xml:space="preserve">Bu doküman bütçe dosyaları (</w:t>
      </w:r>
      <w:r>
        <w:rPr>
          <w:rStyle w:val="VerbatimChar"/>
        </w:rPr>
        <w:t xml:space="preserve">budget/</w:t>
      </w:r>
      <w:r>
        <w:t xml:space="preserve">) ve video scripti (</w:t>
      </w:r>
      <w:r>
        <w:rPr>
          <w:rStyle w:val="VerbatimChar"/>
        </w:rPr>
        <w:t xml:space="preserve">docs/video-script.md</w:t>
      </w:r>
      <w:r>
        <w:t xml:space="preserve">) ile birlikte kullanılmalıdır. Word formatına aktarılıp profesyonel olarak formatlanması, başlık stilleri, mimari diyagram ve bütçe grafiklerinin eklenmesi önerilir.</w:t>
      </w:r>
    </w:p>
    <w:p>
      <w:pPr>
        <w:pStyle w:val="BodyText"/>
      </w:pPr>
      <w:r>
        <w:t xml:space="preserve">Bu belge</w:t>
      </w:r>
      <w:r>
        <w:t xml:space="preserve"> </w:t>
      </w:r>
      <w:r>
        <w:rPr>
          <w:b/>
          <w:bCs/>
        </w:rPr>
        <w:t xml:space="preserve">başvuruya hazır</w:t>
      </w:r>
      <w:r>
        <w:t xml:space="preserve"> </w:t>
      </w:r>
      <w:r>
        <w:t xml:space="preserve">durumdadır. Başvuru öncesi son kontroller için</w:t>
      </w:r>
      <w:r>
        <w:t xml:space="preserve"> </w:t>
      </w:r>
      <w:r>
        <w:rPr>
          <w:rStyle w:val="VerbatimChar"/>
        </w:rPr>
        <w:t xml:space="preserve">templates/basvuru-kontrol-listesi.md</w:t>
      </w:r>
      <w:r>
        <w:t xml:space="preserve"> </w:t>
      </w:r>
      <w:r>
        <w:t xml:space="preserve">dosyasına bakınız.</w:t>
      </w:r>
    </w:p>
    <w:bookmarkEnd w:id="60"/>
    <w:bookmarkEnd w:id="6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5" Target="https://ads.google.com/intl/tr_tr/home/pricing/" TargetMode="External" /><Relationship Type="http://schemas.openxmlformats.org/officeDocument/2006/relationships/hyperlink" Id="rId32" Target="https://ahrefs.com/pricing" TargetMode="External" /><Relationship Type="http://schemas.openxmlformats.org/officeDocument/2006/relationships/hyperlink" Id="rId31" Target="https://aws.amazon.com/route53/pricing/" TargetMode="External" /><Relationship Type="http://schemas.openxmlformats.org/officeDocument/2006/relationships/hyperlink" Id="rId21" Target="https://aws.amazon.com/tr/sagemaker/pricing/" TargetMode="External" /><Relationship Type="http://schemas.openxmlformats.org/officeDocument/2006/relationships/hyperlink" Id="rId41" Target="https://azure.microsoft.com/tr-tr/pricing/calculator/" TargetMode="External" /><Relationship Type="http://schemas.openxmlformats.org/officeDocument/2006/relationships/hyperlink" Id="rId22" Target="https://azure.microsoft.com/tr-tr/pricing/details/machine-learning/" TargetMode="External" /><Relationship Type="http://schemas.openxmlformats.org/officeDocument/2006/relationships/hyperlink" Id="rId36" Target="https://business.linkedin.com/marketing-solutions/cx/17/06/advertise-on-linkedin" TargetMode="External" /><Relationship Type="http://schemas.openxmlformats.org/officeDocument/2006/relationships/hyperlink" Id="rId40" Target="https://calculator.aws/" TargetMode="External" /><Relationship Type="http://schemas.openxmlformats.org/officeDocument/2006/relationships/hyperlink" Id="rId16" Target="https://data.tuik.gov.tr/Kategori/GetKategori?p=istihdam-issizlik-ve-ucret-108" TargetMode="External" /><Relationship Type="http://schemas.openxmlformats.org/officeDocument/2006/relationships/hyperlink" Id="rId24" Target="https://github.com/pricing" TargetMode="External" /><Relationship Type="http://schemas.openxmlformats.org/officeDocument/2006/relationships/hyperlink" Id="rId23" Target="https://lambdalabs.com/service/gpu-cloud" TargetMode="External" /><Relationship Type="http://schemas.openxmlformats.org/officeDocument/2006/relationships/hyperlink" Id="rId27" Target="https://scale.com/pricing" TargetMode="External" /><Relationship Type="http://schemas.openxmlformats.org/officeDocument/2006/relationships/hyperlink" Id="rId51" Target="https://verbis.kvkk.gov.tr/" TargetMode="External" /><Relationship Type="http://schemas.openxmlformats.org/officeDocument/2006/relationships/hyperlink" Id="rId49" Target="https://www.barobirlik.org.tr/" TargetMode="External" /><Relationship Type="http://schemas.openxmlformats.org/officeDocument/2006/relationships/hyperlink" Id="rId17" Target="https://www.bionluk.com/" TargetMode="External" /><Relationship Type="http://schemas.openxmlformats.org/officeDocument/2006/relationships/hyperlink" Id="rId42" Target="https://www.bosch-sensortec.com/products/" TargetMode="External" /><Relationship Type="http://schemas.openxmlformats.org/officeDocument/2006/relationships/hyperlink" Id="rId53" Target="https://www.coursera.org/business" TargetMode="External" /><Relationship Type="http://schemas.openxmlformats.org/officeDocument/2006/relationships/hyperlink" Id="rId25" Target="https://www.datadoghq.com/pricing/" TargetMode="External" /><Relationship Type="http://schemas.openxmlformats.org/officeDocument/2006/relationships/hyperlink" Id="rId38" Target="https://www.hannovermesse.de/" TargetMode="External" /><Relationship Type="http://schemas.openxmlformats.org/officeDocument/2006/relationships/hyperlink" Id="rId19" Target="https://www.iskur.gov.tr/is-arayan/issizlik-ve-uyum-yardimlari/iskur-stajyer-destegi/" TargetMode="External" /><Relationship Type="http://schemas.openxmlformats.org/officeDocument/2006/relationships/hyperlink" Id="rId26" Target="https://www.jetbrains.com/store/" TargetMode="External" /><Relationship Type="http://schemas.openxmlformats.org/officeDocument/2006/relationships/hyperlink" Id="rId15" Target="https://www.kosgeb.gov.tr/site/tr/genel/destekdetay/3287/girisimcilik-destek-programi" TargetMode="External" /><Relationship Type="http://schemas.openxmlformats.org/officeDocument/2006/relationships/hyperlink" Id="rId50" Target="https://www.kvkk.gov.tr/" TargetMode="External" /><Relationship Type="http://schemas.openxmlformats.org/officeDocument/2006/relationships/hyperlink" Id="rId34" Target="https://www.makinafuari.com.tr/" TargetMode="External" /><Relationship Type="http://schemas.openxmlformats.org/officeDocument/2006/relationships/hyperlink" Id="rId44" Target="https://www.nvidia.com/tr-tr/autonomous-machines/embedded-systems/jetson-orin/" TargetMode="External" /><Relationship Type="http://schemas.openxmlformats.org/officeDocument/2006/relationships/hyperlink" Id="rId45" Target="https://www.raspberrypi.com/products/raspberry-pi-5/" TargetMode="External" /><Relationship Type="http://schemas.openxmlformats.org/officeDocument/2006/relationships/hyperlink" Id="rId43" Target="https://www.siemens.com/global/en/products/automation/sensor-systems.html" TargetMode="External" /><Relationship Type="http://schemas.openxmlformats.org/officeDocument/2006/relationships/hyperlink" Id="rId37" Target="https://www.thy.com/" TargetMode="External" /><Relationship Type="http://schemas.openxmlformats.org/officeDocument/2006/relationships/hyperlink" Id="rId28" Target="https://www.tubitak.gov.tr/tr/destekler/sanayi/ulusal-destek-programlari" TargetMode="External" /><Relationship Type="http://schemas.openxmlformats.org/officeDocument/2006/relationships/hyperlink" Id="rId29" Target="https://www.tubitak.gov.tr/tr/destekler/sanayi/ulusal-destek-programlari/icerik-1505-universite-sanayi-isbirligi-destek-programi" TargetMode="External" /><Relationship Type="http://schemas.openxmlformats.org/officeDocument/2006/relationships/hyperlink" Id="rId47" Target="https://www.turkpatent.gov.tr/ucret-tarifesi" TargetMode="External" /><Relationship Type="http://schemas.openxmlformats.org/officeDocument/2006/relationships/hyperlink" Id="rId48" Target="https://www.turmob.org.tr/" TargetMode="External" /><Relationship Type="http://schemas.openxmlformats.org/officeDocument/2006/relationships/hyperlink" Id="rId18" Target="https://www.upwork.com/hire/" TargetMode="External" /><Relationship Type="http://schemas.openxmlformats.org/officeDocument/2006/relationships/hyperlink" Id="rId33" Target="https://www.win-eurasia.com/" TargetMode="External" /><Relationship Type="http://schemas.openxmlformats.org/officeDocument/2006/relationships/hyperlink" Id="rId52" Target="https://www.workinton.com/tr" TargetMode="External" /></Relationships>
</file>

<file path=word/_rels/footnotes.xml.rels><?xml version="1.0" encoding="UTF-8"?><Relationships xmlns="http://schemas.openxmlformats.org/package/2006/relationships"><Relationship Type="http://schemas.openxmlformats.org/officeDocument/2006/relationships/hyperlink" Id="rId35" Target="https://ads.google.com/intl/tr_tr/home/pricing/" TargetMode="External" /><Relationship Type="http://schemas.openxmlformats.org/officeDocument/2006/relationships/hyperlink" Id="rId32" Target="https://ahrefs.com/pricing" TargetMode="External" /><Relationship Type="http://schemas.openxmlformats.org/officeDocument/2006/relationships/hyperlink" Id="rId31" Target="https://aws.amazon.com/route53/pricing/" TargetMode="External" /><Relationship Type="http://schemas.openxmlformats.org/officeDocument/2006/relationships/hyperlink" Id="rId21" Target="https://aws.amazon.com/tr/sagemaker/pricing/" TargetMode="External" /><Relationship Type="http://schemas.openxmlformats.org/officeDocument/2006/relationships/hyperlink" Id="rId41" Target="https://azure.microsoft.com/tr-tr/pricing/calculator/" TargetMode="External" /><Relationship Type="http://schemas.openxmlformats.org/officeDocument/2006/relationships/hyperlink" Id="rId22" Target="https://azure.microsoft.com/tr-tr/pricing/details/machine-learning/" TargetMode="External" /><Relationship Type="http://schemas.openxmlformats.org/officeDocument/2006/relationships/hyperlink" Id="rId36" Target="https://business.linkedin.com/marketing-solutions/cx/17/06/advertise-on-linkedin" TargetMode="External" /><Relationship Type="http://schemas.openxmlformats.org/officeDocument/2006/relationships/hyperlink" Id="rId40" Target="https://calculator.aws/" TargetMode="External" /><Relationship Type="http://schemas.openxmlformats.org/officeDocument/2006/relationships/hyperlink" Id="rId16" Target="https://data.tuik.gov.tr/Kategori/GetKategori?p=istihdam-issizlik-ve-ucret-108" TargetMode="External" /><Relationship Type="http://schemas.openxmlformats.org/officeDocument/2006/relationships/hyperlink" Id="rId24" Target="https://github.com/pricing" TargetMode="External" /><Relationship Type="http://schemas.openxmlformats.org/officeDocument/2006/relationships/hyperlink" Id="rId23" Target="https://lambdalabs.com/service/gpu-cloud" TargetMode="External" /><Relationship Type="http://schemas.openxmlformats.org/officeDocument/2006/relationships/hyperlink" Id="rId27" Target="https://scale.com/pricing" TargetMode="External" /><Relationship Type="http://schemas.openxmlformats.org/officeDocument/2006/relationships/hyperlink" Id="rId51" Target="https://verbis.kvkk.gov.tr/" TargetMode="External" /><Relationship Type="http://schemas.openxmlformats.org/officeDocument/2006/relationships/hyperlink" Id="rId49" Target="https://www.barobirlik.org.tr/" TargetMode="External" /><Relationship Type="http://schemas.openxmlformats.org/officeDocument/2006/relationships/hyperlink" Id="rId17" Target="https://www.bionluk.com/" TargetMode="External" /><Relationship Type="http://schemas.openxmlformats.org/officeDocument/2006/relationships/hyperlink" Id="rId42" Target="https://www.bosch-sensortec.com/products/" TargetMode="External" /><Relationship Type="http://schemas.openxmlformats.org/officeDocument/2006/relationships/hyperlink" Id="rId53" Target="https://www.coursera.org/business" TargetMode="External" /><Relationship Type="http://schemas.openxmlformats.org/officeDocument/2006/relationships/hyperlink" Id="rId25" Target="https://www.datadoghq.com/pricing/" TargetMode="External" /><Relationship Type="http://schemas.openxmlformats.org/officeDocument/2006/relationships/hyperlink" Id="rId38" Target="https://www.hannovermesse.de/" TargetMode="External" /><Relationship Type="http://schemas.openxmlformats.org/officeDocument/2006/relationships/hyperlink" Id="rId19" Target="https://www.iskur.gov.tr/is-arayan/issizlik-ve-uyum-yardimlari/iskur-stajyer-destegi/" TargetMode="External" /><Relationship Type="http://schemas.openxmlformats.org/officeDocument/2006/relationships/hyperlink" Id="rId26" Target="https://www.jetbrains.com/store/" TargetMode="External" /><Relationship Type="http://schemas.openxmlformats.org/officeDocument/2006/relationships/hyperlink" Id="rId15" Target="https://www.kosgeb.gov.tr/site/tr/genel/destekdetay/3287/girisimcilik-destek-programi" TargetMode="External" /><Relationship Type="http://schemas.openxmlformats.org/officeDocument/2006/relationships/hyperlink" Id="rId50" Target="https://www.kvkk.gov.tr/" TargetMode="External" /><Relationship Type="http://schemas.openxmlformats.org/officeDocument/2006/relationships/hyperlink" Id="rId34" Target="https://www.makinafuari.com.tr/" TargetMode="External" /><Relationship Type="http://schemas.openxmlformats.org/officeDocument/2006/relationships/hyperlink" Id="rId44" Target="https://www.nvidia.com/tr-tr/autonomous-machines/embedded-systems/jetson-orin/" TargetMode="External" /><Relationship Type="http://schemas.openxmlformats.org/officeDocument/2006/relationships/hyperlink" Id="rId45" Target="https://www.raspberrypi.com/products/raspberry-pi-5/" TargetMode="External" /><Relationship Type="http://schemas.openxmlformats.org/officeDocument/2006/relationships/hyperlink" Id="rId43" Target="https://www.siemens.com/global/en/products/automation/sensor-systems.html" TargetMode="External" /><Relationship Type="http://schemas.openxmlformats.org/officeDocument/2006/relationships/hyperlink" Id="rId37" Target="https://www.thy.com/" TargetMode="External" /><Relationship Type="http://schemas.openxmlformats.org/officeDocument/2006/relationships/hyperlink" Id="rId28" Target="https://www.tubitak.gov.tr/tr/destekler/sanayi/ulusal-destek-programlari" TargetMode="External" /><Relationship Type="http://schemas.openxmlformats.org/officeDocument/2006/relationships/hyperlink" Id="rId29" Target="https://www.tubitak.gov.tr/tr/destekler/sanayi/ulusal-destek-programlari/icerik-1505-universite-sanayi-isbirligi-destek-programi" TargetMode="External" /><Relationship Type="http://schemas.openxmlformats.org/officeDocument/2006/relationships/hyperlink" Id="rId47" Target="https://www.turkpatent.gov.tr/ucret-tarifesi" TargetMode="External" /><Relationship Type="http://schemas.openxmlformats.org/officeDocument/2006/relationships/hyperlink" Id="rId48" Target="https://www.turmob.org.tr/" TargetMode="External" /><Relationship Type="http://schemas.openxmlformats.org/officeDocument/2006/relationships/hyperlink" Id="rId18" Target="https://www.upwork.com/hire/" TargetMode="External" /><Relationship Type="http://schemas.openxmlformats.org/officeDocument/2006/relationships/hyperlink" Id="rId33" Target="https://www.win-eurasia.com/" TargetMode="External" /><Relationship Type="http://schemas.openxmlformats.org/officeDocument/2006/relationships/hyperlink" Id="rId52" Target="https://www.workinton.com/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2026-05-03T17:04:20Z</dcterms:created>
  <dcterms:modified xsi:type="dcterms:W3CDTF">2026-05-03T17:04:20Z</dcterms:modified>
</cp:coreProperties>
</file>

<file path=docProps/custom.xml><?xml version="1.0" encoding="utf-8"?>
<Properties xmlns="http://schemas.openxmlformats.org/officeDocument/2006/custom-properties" xmlns:vt="http://schemas.openxmlformats.org/officeDocument/2006/docPropsVTypes"/>
</file>